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57EA1" w14:textId="7AFCBC61" w:rsidR="00880FA7" w:rsidRDefault="00023AF0">
      <w:r>
        <w:t>Digitale Gewalt</w:t>
      </w:r>
      <w:r w:rsidR="00F26120">
        <w:t xml:space="preserve"> 29.09.2026</w:t>
      </w:r>
      <w:r>
        <w:t xml:space="preserve">: </w:t>
      </w:r>
    </w:p>
    <w:p w14:paraId="4591F986" w14:textId="0C1E6399" w:rsidR="00023AF0" w:rsidRDefault="00023AF0"/>
    <w:p w14:paraId="372B4048" w14:textId="3CDB7C27" w:rsidR="00023AF0" w:rsidRDefault="00023AF0" w:rsidP="00023AF0">
      <w:r>
        <w:t xml:space="preserve">Digitale Gewalt umfasst mehrere Formen wie zum Beispiel: Ortung und Überwachung, </w:t>
      </w:r>
      <w:proofErr w:type="spellStart"/>
      <w:r>
        <w:t>Stalkerware</w:t>
      </w:r>
      <w:proofErr w:type="spellEnd"/>
      <w:r>
        <w:t xml:space="preserve">, bildbasierte sexualisierte Gewalt, </w:t>
      </w:r>
      <w:proofErr w:type="spellStart"/>
      <w:r>
        <w:t>cyberstalking</w:t>
      </w:r>
      <w:proofErr w:type="spellEnd"/>
      <w:r>
        <w:t xml:space="preserve"> oder auch Identitätsdiebstahl, </w:t>
      </w:r>
      <w:r w:rsidR="00EB6773">
        <w:t xml:space="preserve">Bedrohung durch Nachrichten und/oder Anrufe, </w:t>
      </w:r>
      <w:proofErr w:type="spellStart"/>
      <w:r w:rsidR="00EB6773">
        <w:t>doxing</w:t>
      </w:r>
      <w:proofErr w:type="spellEnd"/>
      <w:r w:rsidR="00EB6773">
        <w:t xml:space="preserve">, </w:t>
      </w:r>
      <w:proofErr w:type="spellStart"/>
      <w:r w:rsidR="00EB6773">
        <w:t>sextorition</w:t>
      </w:r>
      <w:proofErr w:type="spellEnd"/>
      <w:r w:rsidR="00EB6773">
        <w:t xml:space="preserve">, </w:t>
      </w:r>
      <w:proofErr w:type="spellStart"/>
      <w:r w:rsidR="00EB6773">
        <w:t>cybergroomig</w:t>
      </w:r>
      <w:proofErr w:type="spellEnd"/>
      <w:r w:rsidR="00EB6773">
        <w:t xml:space="preserve"> und </w:t>
      </w:r>
      <w:proofErr w:type="spellStart"/>
      <w:r w:rsidR="00EB6773">
        <w:t>romancescaming</w:t>
      </w:r>
      <w:proofErr w:type="spellEnd"/>
      <w:r w:rsidR="00D167EA">
        <w:t>.</w:t>
      </w:r>
    </w:p>
    <w:p w14:paraId="6164B269" w14:textId="4AB6D85D" w:rsidR="0038785B" w:rsidRDefault="00EB6773" w:rsidP="00023AF0">
      <w:r>
        <w:t xml:space="preserve">Bei digitaler Gewalt werden digitale Wege genutzt, um zu kontrollieren und zu überwachen. Meist wird digitale Gewalt zusätzlich zu </w:t>
      </w:r>
      <w:r w:rsidR="0038785B">
        <w:t>anderen</w:t>
      </w:r>
      <w:r>
        <w:t xml:space="preserve"> Gewalt</w:t>
      </w:r>
      <w:r w:rsidR="0038785B">
        <w:t>arten</w:t>
      </w:r>
      <w:r>
        <w:t xml:space="preserve"> ausgeübt</w:t>
      </w:r>
      <w:r w:rsidR="0038785B">
        <w:t>. Bei digitaler Gewalt</w:t>
      </w:r>
      <w:r>
        <w:t xml:space="preserve"> werden digitale Geräte genutzt. Anders als bei anderen Gewaltformen kann digitale Gewalt rund um die Uhr verrichtet werden. Digitale Gewalt </w:t>
      </w:r>
      <w:r w:rsidR="0038785B">
        <w:t xml:space="preserve">verstärkt Machtverhältnisse und Dynamiken. </w:t>
      </w:r>
      <w:r w:rsidR="000B7762">
        <w:t>Digitale Gewalt wird meist von (Ex-)Partnern ausgeübt.</w:t>
      </w:r>
    </w:p>
    <w:p w14:paraId="248090C3" w14:textId="77777777" w:rsidR="00D167EA" w:rsidRDefault="00D167EA" w:rsidP="00023AF0"/>
    <w:p w14:paraId="503237F6" w14:textId="026C55B7" w:rsidR="0038785B" w:rsidRDefault="0038785B" w:rsidP="00023AF0">
      <w:r>
        <w:t xml:space="preserve">In Deutschland gibt es bislang nur wenige Studien, die einen verlässlichen Rückschluss auf die Ausbreitung von digitaler Gewalt erlauben. Daher greift man auf die </w:t>
      </w:r>
      <w:r w:rsidRPr="00FF5A6D">
        <w:rPr>
          <w:b/>
          <w:bCs/>
        </w:rPr>
        <w:t>jährlichen Berichte des Bundeskriminalamtes</w:t>
      </w:r>
      <w:r>
        <w:t xml:space="preserve"> zurück. Diese beinhalten jedoch nur die registrierten Fälle von digitaler Gewalt. Im Lagebericht zum Jahr 2024, der 2025 veröffentlicht wurde, werden 18.224 Fälle</w:t>
      </w:r>
      <w:r w:rsidR="000B7762">
        <w:t xml:space="preserve"> von digitaler Gewalt</w:t>
      </w:r>
      <w:r>
        <w:t xml:space="preserve"> </w:t>
      </w:r>
      <w:r w:rsidR="006C6A6B">
        <w:t xml:space="preserve">bei Frauen* und Mädchen* </w:t>
      </w:r>
      <w:r w:rsidR="0080007F">
        <w:t>berücksichtigt. Dies ist ein Anstieg von 6% zum Vorjahr (</w:t>
      </w:r>
      <w:r w:rsidR="006C6A6B">
        <w:t>17.193)</w:t>
      </w:r>
      <w:r w:rsidR="0080007F">
        <w:t xml:space="preserve">. </w:t>
      </w:r>
      <w:r w:rsidR="00F26120">
        <w:rPr>
          <w:rStyle w:val="Funotenzeichen"/>
        </w:rPr>
        <w:footnoteReference w:id="1"/>
      </w:r>
    </w:p>
    <w:p w14:paraId="14C4FED6" w14:textId="77CD01E3" w:rsidR="006D40CC" w:rsidRDefault="0080007F" w:rsidP="00023AF0">
      <w:r>
        <w:t xml:space="preserve">In der </w:t>
      </w:r>
      <w:r w:rsidRPr="00FF5A6D">
        <w:rPr>
          <w:b/>
          <w:bCs/>
        </w:rPr>
        <w:t xml:space="preserve">Dunkelfeldstudie </w:t>
      </w:r>
      <w:proofErr w:type="spellStart"/>
      <w:r w:rsidRPr="00FF5A6D">
        <w:rPr>
          <w:b/>
          <w:bCs/>
        </w:rPr>
        <w:t>LeSuBiA</w:t>
      </w:r>
      <w:proofErr w:type="spellEnd"/>
      <w:r>
        <w:t xml:space="preserve"> (Lebenssituation, Sicherheit und Belastung im Alltag) werden Gewalterfahrungen innerhalb und außerhalb von (Ex-)Partnerschaften untersucht. Dabei werden unter anderem psychische, physische, sexualisierte digitale Gewalt</w:t>
      </w:r>
      <w:r w:rsidR="000B7762">
        <w:t xml:space="preserve"> und Stalking</w:t>
      </w:r>
      <w:r>
        <w:t xml:space="preserve"> berücksichtigt. Die Forschungsergebnisse zeigen auf, dass junge Menschen überproportional in den letzten fünf Jahren von digitaler betroffen sind (60% der </w:t>
      </w:r>
      <w:proofErr w:type="gramStart"/>
      <w:r>
        <w:t xml:space="preserve">16-17 </w:t>
      </w:r>
      <w:r w:rsidR="006D40CC">
        <w:t>J</w:t>
      </w:r>
      <w:r>
        <w:t>ährigen</w:t>
      </w:r>
      <w:proofErr w:type="gramEnd"/>
      <w:r>
        <w:t xml:space="preserve">). </w:t>
      </w:r>
      <w:r w:rsidR="006D40CC">
        <w:t>Insgesamt sind 20% der Frauen</w:t>
      </w:r>
      <w:r w:rsidR="006C6A6B">
        <w:t>*</w:t>
      </w:r>
      <w:r w:rsidR="006D40CC">
        <w:t xml:space="preserve"> in Deutschland </w:t>
      </w:r>
      <w:r w:rsidR="00D167EA">
        <w:t>von digitaler Gewalt in den letzten fünf Jahren betroffen. Das sind über 8 Millionen Frauen</w:t>
      </w:r>
      <w:r w:rsidR="006C6A6B">
        <w:t>*</w:t>
      </w:r>
      <w:r w:rsidR="00D167EA">
        <w:t xml:space="preserve">. </w:t>
      </w:r>
      <w:r w:rsidR="006C6A6B">
        <w:t xml:space="preserve">Die Quote der Anzeigen bei digitaler Gewalt liegt bei Frauen* bei 2,4%. </w:t>
      </w:r>
      <w:r w:rsidR="00F26120">
        <w:rPr>
          <w:rStyle w:val="Funotenzeichen"/>
        </w:rPr>
        <w:footnoteReference w:id="2"/>
      </w:r>
    </w:p>
    <w:p w14:paraId="382943BE" w14:textId="22189ABB" w:rsidR="00D167EA" w:rsidRDefault="00D167EA" w:rsidP="00023AF0"/>
    <w:p w14:paraId="45025F0B" w14:textId="54AE4F23" w:rsidR="00573A23" w:rsidRDefault="00D167EA" w:rsidP="00023AF0">
      <w:r w:rsidRPr="00573A23">
        <w:rPr>
          <w:b/>
          <w:bCs/>
        </w:rPr>
        <w:t>Bildbasierte sexualisierte Gewalt</w:t>
      </w:r>
      <w:r>
        <w:t xml:space="preserve"> </w:t>
      </w:r>
      <w:r w:rsidR="00974F25">
        <w:t xml:space="preserve">beschreibt das nicht einvernehmliche erstellen, das nicht einvernehmliche Verbreiten und die Androhung intime Bilder und Videos zu versenden. </w:t>
      </w:r>
      <w:r w:rsidR="00573A23">
        <w:t xml:space="preserve">Beim nichteinvernehmlichen Erstellen ist dabei egal, ob das Medium künstlich erstellt oder selbst fotografiert/gefilmt wurde. Auch </w:t>
      </w:r>
      <w:proofErr w:type="spellStart"/>
      <w:r w:rsidR="00573A23">
        <w:t>Dickpics</w:t>
      </w:r>
      <w:proofErr w:type="spellEnd"/>
      <w:r w:rsidR="00573A23">
        <w:t xml:space="preserve">, die ohne einvernehmen erhalten wurden, zählen zum nicht einvernehmlichen Verbreiten und somit zu bildbasierter sexualisierter Gewalt. Bildbasierte Gewalt und bildbasierte sexualisierte Gewalt sind unterschiedliche Formen der digitalen Gewalt. So kann es für Betroffene sehr belastend und intim sein, wenn z.B. von einer </w:t>
      </w:r>
      <w:proofErr w:type="spellStart"/>
      <w:r w:rsidR="00573A23">
        <w:t>Hijabi</w:t>
      </w:r>
      <w:proofErr w:type="spellEnd"/>
      <w:r w:rsidR="00573A23">
        <w:t xml:space="preserve"> Bilder ohne Hijab veröffentlicht, verbreitet werden oder angedroht wird ein Medium in dieser vulnerablen Situation zu verbreiten. </w:t>
      </w:r>
      <w:r w:rsidR="00F26120">
        <w:rPr>
          <w:rStyle w:val="Funotenzeichen"/>
        </w:rPr>
        <w:footnoteReference w:id="3"/>
      </w:r>
    </w:p>
    <w:p w14:paraId="7FF44784" w14:textId="59687FF9" w:rsidR="00573A23" w:rsidRDefault="00573A23" w:rsidP="00023AF0"/>
    <w:p w14:paraId="19025863" w14:textId="20AA9447" w:rsidR="00573A23" w:rsidRDefault="00096142" w:rsidP="00023AF0">
      <w:r>
        <w:t xml:space="preserve">Es gibt unterschiedliche </w:t>
      </w:r>
      <w:r w:rsidR="00CE3042">
        <w:t xml:space="preserve">Mittel mit denen die </w:t>
      </w:r>
      <w:r w:rsidR="00573A23" w:rsidRPr="00573A23">
        <w:rPr>
          <w:b/>
          <w:bCs/>
        </w:rPr>
        <w:t>Ortung und Überwachung</w:t>
      </w:r>
      <w:r w:rsidR="00CE3042">
        <w:rPr>
          <w:b/>
          <w:bCs/>
        </w:rPr>
        <w:t xml:space="preserve"> </w:t>
      </w:r>
      <w:r w:rsidR="00CE3042">
        <w:t>durchgesetzt werden kann. Dazu zählen unter anderem Bluetooth- und GPS-Tracker, Kinderspielzeug mit Kameras und/oder GPS</w:t>
      </w:r>
      <w:r w:rsidR="00C40728">
        <w:t>-</w:t>
      </w:r>
      <w:r w:rsidR="00CE3042">
        <w:t xml:space="preserve">Übertragung, Bordcomputer des Autos, </w:t>
      </w:r>
      <w:r w:rsidR="00C40728">
        <w:t xml:space="preserve">Kameras in unterschiedlichen Größen für den Innenbereich, aber auch </w:t>
      </w:r>
      <w:proofErr w:type="spellStart"/>
      <w:r w:rsidR="00C40728">
        <w:t>Stalkerware</w:t>
      </w:r>
      <w:proofErr w:type="spellEnd"/>
      <w:r w:rsidR="00C40728">
        <w:t>, Meta-</w:t>
      </w:r>
      <w:proofErr w:type="spellStart"/>
      <w:r w:rsidR="00C40728">
        <w:t>Glasses</w:t>
      </w:r>
      <w:proofErr w:type="spellEnd"/>
      <w:r w:rsidR="00C40728">
        <w:t xml:space="preserve"> und Saugroboter. </w:t>
      </w:r>
    </w:p>
    <w:p w14:paraId="4B0738DD" w14:textId="6F1D64A7" w:rsidR="00C40728" w:rsidRDefault="00C40728" w:rsidP="00023AF0"/>
    <w:p w14:paraId="55AB49DC" w14:textId="0BA78717" w:rsidR="00C40728" w:rsidRDefault="00C40728" w:rsidP="00023AF0">
      <w:r>
        <w:t xml:space="preserve">Digitale Gewalt kann für Betroffene unterschiedliche </w:t>
      </w:r>
      <w:r w:rsidRPr="00FF5A6D">
        <w:rPr>
          <w:b/>
          <w:bCs/>
        </w:rPr>
        <w:t>Auswirkungen</w:t>
      </w:r>
      <w:r>
        <w:t xml:space="preserve"> haben. </w:t>
      </w:r>
      <w:r w:rsidR="006C299B">
        <w:t xml:space="preserve">Jede Betroffene </w:t>
      </w:r>
      <w:r w:rsidR="006C6A6B">
        <w:t>nimmt den Missbrauch anders war. So kann digitale Gewalt nicht nur Scham, Wut, Angst, Demütigung oder Betrug auslösen. Digitale Gewalt kann bei Betroffenen auch zu Isolation, Kontaktabbrüchen von Familie, Freund*innen und Bekannte führen, als auch zu zusätzlicher psychischer und physischer Gewalt. Digitale Gewalt kann auch gesundheitlichen Folgen für Betroffene haben. Dazu zählen psychische, psychosomatische, körperliche und unmittelbar tödliche Folgen, so wie gesundheitsgefährdendes Verhalten.</w:t>
      </w:r>
      <w:r w:rsidR="00F26120">
        <w:t xml:space="preserve"> Genauso kann digitale Gewalt wirtschaftlichen und aufenthaltsrechtliche Folgen haben. </w:t>
      </w:r>
      <w:r w:rsidR="00F26120">
        <w:rPr>
          <w:rStyle w:val="Funotenzeichen"/>
        </w:rPr>
        <w:footnoteReference w:id="4"/>
      </w:r>
    </w:p>
    <w:p w14:paraId="7FE706E3" w14:textId="5D002BB3" w:rsidR="006C6A6B" w:rsidRDefault="006C6A6B" w:rsidP="00023AF0"/>
    <w:p w14:paraId="6A9947F8" w14:textId="652F049F" w:rsidR="006C6A6B" w:rsidRDefault="006C6A6B" w:rsidP="00023AF0">
      <w:r>
        <w:t xml:space="preserve">In der </w:t>
      </w:r>
      <w:r w:rsidRPr="00FF5A6D">
        <w:rPr>
          <w:b/>
          <w:bCs/>
        </w:rPr>
        <w:t>Beratung</w:t>
      </w:r>
      <w:r>
        <w:t xml:space="preserve"> mit Betroffenen ist ein feinfühliger Umgang essenziell. Es sollten Möglichkeiten angesprochen</w:t>
      </w:r>
      <w:r w:rsidR="00FF5A6D">
        <w:t>,</w:t>
      </w:r>
      <w:r>
        <w:t xml:space="preserve"> Wahrscheinlichkeiten besprochen</w:t>
      </w:r>
      <w:r w:rsidR="00FF5A6D">
        <w:t xml:space="preserve"> und Handlungsmöglichkeiten aufgezeigt</w:t>
      </w:r>
      <w:r>
        <w:t xml:space="preserve"> werden. Zudem ist es wichtig </w:t>
      </w:r>
      <w:r w:rsidR="00FF5A6D">
        <w:t xml:space="preserve">die betroffene Person in den Prozess einzubinden, zu verstehen, wo die Ängste liegen und die Vorschläge der Person zu hören. Dabei ist immer zu berücksichtigen, wie hoch die Gefahrenlage ist und mitzudenken welche Schutzmaßnahmen ergriffen können. Kleinstmögliche Einschnitte gehen immer vor kompletter Isolation. </w:t>
      </w:r>
    </w:p>
    <w:p w14:paraId="57D144BE" w14:textId="124705F7" w:rsidR="00FF5A6D" w:rsidRDefault="00FF5A6D" w:rsidP="00023AF0"/>
    <w:p w14:paraId="49BC9F82" w14:textId="3A7C9AAE" w:rsidR="00FF5A6D" w:rsidRDefault="00FF5A6D" w:rsidP="00023AF0">
      <w:r>
        <w:t xml:space="preserve">Derzeit gibt es keine genauen </w:t>
      </w:r>
      <w:r w:rsidRPr="00FF5A6D">
        <w:rPr>
          <w:b/>
          <w:bCs/>
        </w:rPr>
        <w:t>Straftatbestände</w:t>
      </w:r>
      <w:r>
        <w:t xml:space="preserve"> zu digitaler Gewalt. In Fällen von bildbasierter (sexualisierter) Gewalt können je nach Fall Vorschriften wie das allgemeine Persönlichkeitsrecht oder die Verbreitung von Bildern ohne Einwilligung. In anderen Fällen von digitaler Gewalt können Vorschriften wie Nötigung, unaufgefordertes Versenden </w:t>
      </w:r>
      <w:r w:rsidR="00D33841">
        <w:t xml:space="preserve">von pornografischen Bildern (z.B. </w:t>
      </w:r>
      <w:r w:rsidR="00942FEC">
        <w:t xml:space="preserve">bei </w:t>
      </w:r>
      <w:proofErr w:type="spellStart"/>
      <w:r w:rsidR="00D33841">
        <w:t>Di</w:t>
      </w:r>
      <w:r w:rsidR="00942FEC">
        <w:t>ckpics</w:t>
      </w:r>
      <w:proofErr w:type="spellEnd"/>
      <w:r w:rsidR="00942FEC">
        <w:t xml:space="preserve">), Nachstellung oder auch Verleumdung. </w:t>
      </w:r>
      <w:r w:rsidR="00F26120">
        <w:rPr>
          <w:rStyle w:val="Funotenzeichen"/>
        </w:rPr>
        <w:footnoteReference w:id="5"/>
      </w:r>
    </w:p>
    <w:p w14:paraId="13587DBC" w14:textId="28AA3B93" w:rsidR="00942FEC" w:rsidRDefault="00942FEC" w:rsidP="00023AF0">
      <w:r>
        <w:t xml:space="preserve">Das Bundesjustizministerium fordert </w:t>
      </w:r>
      <w:r w:rsidRPr="00942FEC">
        <w:rPr>
          <w:b/>
          <w:bCs/>
        </w:rPr>
        <w:t>Strafverschärfungen</w:t>
      </w:r>
      <w:r>
        <w:t xml:space="preserve">. Diese beinhalten sowohl Verschärfungen im Strafrecht als auch Erleichterungen in der zivilrechtlichen Rechtsdurchsetzung. Gefordert werden damit das unter Strafe stellen von pornografischen </w:t>
      </w:r>
      <w:proofErr w:type="spellStart"/>
      <w:r>
        <w:t>deepfakes</w:t>
      </w:r>
      <w:proofErr w:type="spellEnd"/>
      <w:r>
        <w:t xml:space="preserve"> und ein Vorgehen gegen nicht sexualisierte </w:t>
      </w:r>
      <w:proofErr w:type="spellStart"/>
      <w:r>
        <w:t>deepfakes</w:t>
      </w:r>
      <w:proofErr w:type="spellEnd"/>
      <w:r>
        <w:t xml:space="preserve">, als auch die Erfassung von Cyberstalking. Auch soll es leichter werden Sperrungen von Accounts gerichtlich durchzusetzen, erweiterte Auskunftsansprüche geltend zu machen und eine frühzeitige Beweissicherung </w:t>
      </w:r>
      <w:r w:rsidR="00F26120">
        <w:t xml:space="preserve">sicherzustellen, in dem Provider gerichtlich verpflichtet werden IP-Adressen und Nutzerdaten frühzeitig zu speichern, bevor diese gelöscht werden. </w:t>
      </w:r>
      <w:r w:rsidR="00F26120">
        <w:rPr>
          <w:rStyle w:val="Funotenzeichen"/>
        </w:rPr>
        <w:footnoteReference w:id="6"/>
      </w:r>
    </w:p>
    <w:p w14:paraId="3B3C9553" w14:textId="77777777" w:rsidR="00C40728" w:rsidRPr="00CE3042" w:rsidRDefault="00C40728" w:rsidP="00023AF0"/>
    <w:p w14:paraId="2E9C6861" w14:textId="415D0F34" w:rsidR="00D167EA" w:rsidRDefault="00D167EA" w:rsidP="00023AF0"/>
    <w:p w14:paraId="2A1D200C" w14:textId="77777777" w:rsidR="00D167EA" w:rsidRDefault="00D167EA" w:rsidP="00023AF0"/>
    <w:sectPr w:rsidR="00D167E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B99B2" w14:textId="77777777" w:rsidR="00C87C2C" w:rsidRDefault="00C87C2C" w:rsidP="00F26120">
      <w:pPr>
        <w:spacing w:after="0" w:line="240" w:lineRule="auto"/>
      </w:pPr>
      <w:r>
        <w:separator/>
      </w:r>
    </w:p>
  </w:endnote>
  <w:endnote w:type="continuationSeparator" w:id="0">
    <w:p w14:paraId="653DF7CA" w14:textId="77777777" w:rsidR="00C87C2C" w:rsidRDefault="00C87C2C" w:rsidP="00F26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F570C" w14:textId="77777777" w:rsidR="00C87C2C" w:rsidRDefault="00C87C2C" w:rsidP="00F26120">
      <w:pPr>
        <w:spacing w:after="0" w:line="240" w:lineRule="auto"/>
      </w:pPr>
      <w:r>
        <w:separator/>
      </w:r>
    </w:p>
  </w:footnote>
  <w:footnote w:type="continuationSeparator" w:id="0">
    <w:p w14:paraId="0BC3709E" w14:textId="77777777" w:rsidR="00C87C2C" w:rsidRDefault="00C87C2C" w:rsidP="00F26120">
      <w:pPr>
        <w:spacing w:after="0" w:line="240" w:lineRule="auto"/>
      </w:pPr>
      <w:r>
        <w:continuationSeparator/>
      </w:r>
    </w:p>
  </w:footnote>
  <w:footnote w:id="1">
    <w:p w14:paraId="3D6AE901" w14:textId="7D31823F" w:rsidR="00F26120" w:rsidRDefault="00F26120">
      <w:pPr>
        <w:pStyle w:val="Funotentext"/>
      </w:pPr>
      <w:r>
        <w:rPr>
          <w:rStyle w:val="Funotenzeichen"/>
        </w:rPr>
        <w:footnoteRef/>
      </w:r>
      <w:r>
        <w:t xml:space="preserve"> Bundeslagebild häusliche Gewalt </w:t>
      </w:r>
    </w:p>
  </w:footnote>
  <w:footnote w:id="2">
    <w:p w14:paraId="2402F1EE" w14:textId="3A32BEB5" w:rsidR="00F26120" w:rsidRDefault="00F26120">
      <w:pPr>
        <w:pStyle w:val="Funotentext"/>
      </w:pPr>
      <w:r>
        <w:rPr>
          <w:rStyle w:val="Funotenzeichen"/>
        </w:rPr>
        <w:footnoteRef/>
      </w:r>
      <w:r>
        <w:t xml:space="preserve"> Themenheft 1 Ergebnisse der Dunkelfeldstudie „Lebenssituation, Sicherheit und Belastung im Alltag</w:t>
      </w:r>
    </w:p>
  </w:footnote>
  <w:footnote w:id="3">
    <w:p w14:paraId="3E1EE448" w14:textId="66D0AA28" w:rsidR="00F26120" w:rsidRDefault="00F26120">
      <w:pPr>
        <w:pStyle w:val="Funotentext"/>
      </w:pPr>
      <w:r>
        <w:rPr>
          <w:rStyle w:val="Funotenzeichen"/>
        </w:rPr>
        <w:footnoteRef/>
      </w:r>
      <w:r>
        <w:t xml:space="preserve"> </w:t>
      </w:r>
      <w:r w:rsidRPr="00F26120">
        <w:t>https://sicher-gegen-digitale-gewalt.org/themen-und-materialien/bildbasierte-sexualisierte-gewalt/</w:t>
      </w:r>
    </w:p>
  </w:footnote>
  <w:footnote w:id="4">
    <w:p w14:paraId="4F743F65" w14:textId="4DCA2435" w:rsidR="00F26120" w:rsidRDefault="00F26120">
      <w:pPr>
        <w:pStyle w:val="Funotentext"/>
      </w:pPr>
      <w:r>
        <w:rPr>
          <w:rStyle w:val="Funotenzeichen"/>
        </w:rPr>
        <w:footnoteRef/>
      </w:r>
      <w:r>
        <w:t xml:space="preserve"> </w:t>
      </w:r>
      <w:r w:rsidRPr="00F26120">
        <w:t>https://sicher-gegen-digitale-gewalt.org/themen-und-materialien/auswirkungen/</w:t>
      </w:r>
    </w:p>
  </w:footnote>
  <w:footnote w:id="5">
    <w:p w14:paraId="5946D203" w14:textId="01BD36B0" w:rsidR="00F26120" w:rsidRDefault="00F26120">
      <w:pPr>
        <w:pStyle w:val="Funotentext"/>
      </w:pPr>
      <w:r>
        <w:rPr>
          <w:rStyle w:val="Funotenzeichen"/>
        </w:rPr>
        <w:footnoteRef/>
      </w:r>
      <w:r>
        <w:t xml:space="preserve"> </w:t>
      </w:r>
      <w:r w:rsidRPr="00F26120">
        <w:t>https://sicher-gegen-digitale-gewalt.org/themen-und-materialien/bildbasierte-sexualisierte-gewalt/</w:t>
      </w:r>
    </w:p>
  </w:footnote>
  <w:footnote w:id="6">
    <w:p w14:paraId="25BC4142" w14:textId="13ACEE9E" w:rsidR="00F26120" w:rsidRDefault="00F26120">
      <w:pPr>
        <w:pStyle w:val="Funotentext"/>
      </w:pPr>
      <w:r>
        <w:rPr>
          <w:rStyle w:val="Funotenzeichen"/>
        </w:rPr>
        <w:footnoteRef/>
      </w:r>
      <w:r>
        <w:t xml:space="preserve"> </w:t>
      </w:r>
      <w:r w:rsidRPr="00F26120">
        <w:t>https://www.bmjv.de/SharedDocs/Pressemitteilungen/DE/2026/0417_Gesetz_gegen_digitale_Gewalt.html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364AA"/>
    <w:multiLevelType w:val="hybridMultilevel"/>
    <w:tmpl w:val="B046F4FE"/>
    <w:lvl w:ilvl="0" w:tplc="27FC477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AF0"/>
    <w:rsid w:val="00023AF0"/>
    <w:rsid w:val="00096142"/>
    <w:rsid w:val="000B7762"/>
    <w:rsid w:val="0038785B"/>
    <w:rsid w:val="00573A23"/>
    <w:rsid w:val="006C299B"/>
    <w:rsid w:val="006C6A6B"/>
    <w:rsid w:val="006D40CC"/>
    <w:rsid w:val="0080007F"/>
    <w:rsid w:val="00880FA7"/>
    <w:rsid w:val="00942FEC"/>
    <w:rsid w:val="00974F25"/>
    <w:rsid w:val="00C40728"/>
    <w:rsid w:val="00C87C2C"/>
    <w:rsid w:val="00CE3042"/>
    <w:rsid w:val="00D167EA"/>
    <w:rsid w:val="00D33841"/>
    <w:rsid w:val="00EB6773"/>
    <w:rsid w:val="00F26120"/>
    <w:rsid w:val="00FF5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F1AAE"/>
  <w15:chartTrackingRefBased/>
  <w15:docId w15:val="{2CA3C09D-84D7-42D6-8BCE-D4BCB05E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23AF0"/>
    <w:pPr>
      <w:ind w:left="720"/>
      <w:contextualSpacing/>
    </w:pPr>
  </w:style>
  <w:style w:type="paragraph" w:styleId="Funotentext">
    <w:name w:val="footnote text"/>
    <w:basedOn w:val="Standard"/>
    <w:link w:val="FunotentextZchn"/>
    <w:uiPriority w:val="99"/>
    <w:semiHidden/>
    <w:unhideWhenUsed/>
    <w:rsid w:val="00F2612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26120"/>
    <w:rPr>
      <w:sz w:val="20"/>
      <w:szCs w:val="20"/>
    </w:rPr>
  </w:style>
  <w:style w:type="character" w:styleId="Funotenzeichen">
    <w:name w:val="footnote reference"/>
    <w:basedOn w:val="Absatz-Standardschriftart"/>
    <w:uiPriority w:val="99"/>
    <w:semiHidden/>
    <w:unhideWhenUsed/>
    <w:rsid w:val="00F261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8A4CA-7FC5-4EB7-89C5-E3EC8B234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723</Words>
  <Characters>4560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Buchleither</dc:creator>
  <cp:keywords/>
  <dc:description/>
  <cp:lastModifiedBy>Eva Buchleither</cp:lastModifiedBy>
  <cp:revision>1</cp:revision>
  <dcterms:created xsi:type="dcterms:W3CDTF">2026-09-30T08:16:00Z</dcterms:created>
  <dcterms:modified xsi:type="dcterms:W3CDTF">2026-09-30T14:59:00Z</dcterms:modified>
</cp:coreProperties>
</file>