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F928" w14:textId="77777777" w:rsidR="0030007E" w:rsidRPr="0052032E" w:rsidRDefault="0030007E" w:rsidP="00680818">
      <w:pPr>
        <w:spacing w:line="360" w:lineRule="auto"/>
        <w:ind w:left="-567"/>
        <w:jc w:val="both"/>
        <w:rPr>
          <w:rFonts w:ascii="Calibri" w:hAnsi="Calibri" w:cs="Calibri"/>
          <w:b/>
          <w:bCs/>
          <w:u w:val="single"/>
        </w:rPr>
      </w:pPr>
    </w:p>
    <w:p w14:paraId="2B4EEF74" w14:textId="500640DA" w:rsidR="00246D07" w:rsidRPr="0052032E" w:rsidRDefault="00A307FE" w:rsidP="00680818">
      <w:pPr>
        <w:spacing w:line="360" w:lineRule="auto"/>
        <w:ind w:left="-567"/>
        <w:jc w:val="both"/>
        <w:rPr>
          <w:rFonts w:ascii="Calibri" w:hAnsi="Calibri" w:cs="Calibri"/>
          <w:b/>
          <w:bCs/>
          <w:u w:val="single"/>
        </w:rPr>
      </w:pPr>
      <w:r w:rsidRPr="0052032E">
        <w:rPr>
          <w:rFonts w:ascii="Calibri" w:hAnsi="Calibri" w:cs="Calibri"/>
          <w:b/>
          <w:bCs/>
          <w:u w:val="single"/>
        </w:rPr>
        <w:t xml:space="preserve">Top 1 </w:t>
      </w:r>
      <w:r w:rsidR="007803BA" w:rsidRPr="0052032E">
        <w:rPr>
          <w:rFonts w:ascii="Calibri" w:hAnsi="Calibri" w:cs="Calibri"/>
          <w:b/>
          <w:bCs/>
          <w:u w:val="single"/>
        </w:rPr>
        <w:t>-</w:t>
      </w:r>
      <w:r w:rsidRPr="0052032E">
        <w:rPr>
          <w:rFonts w:ascii="Calibri" w:hAnsi="Calibri" w:cs="Calibri"/>
          <w:b/>
          <w:bCs/>
          <w:u w:val="single"/>
        </w:rPr>
        <w:t xml:space="preserve"> V</w:t>
      </w:r>
      <w:r w:rsidR="00E14726" w:rsidRPr="0052032E">
        <w:rPr>
          <w:rFonts w:ascii="Calibri" w:hAnsi="Calibri" w:cs="Calibri"/>
          <w:b/>
          <w:bCs/>
          <w:u w:val="single"/>
        </w:rPr>
        <w:t>ortrag Dr. Reich (Femi</w:t>
      </w:r>
      <w:r w:rsidR="00877EF5">
        <w:rPr>
          <w:rFonts w:ascii="Calibri" w:hAnsi="Calibri" w:cs="Calibri"/>
          <w:b/>
          <w:bCs/>
          <w:u w:val="single"/>
        </w:rPr>
        <w:t>ni</w:t>
      </w:r>
      <w:r w:rsidR="00E14726" w:rsidRPr="0052032E">
        <w:rPr>
          <w:rFonts w:ascii="Calibri" w:hAnsi="Calibri" w:cs="Calibri"/>
          <w:b/>
          <w:bCs/>
          <w:u w:val="single"/>
        </w:rPr>
        <w:t xml:space="preserve">zidmap) </w:t>
      </w:r>
    </w:p>
    <w:p w14:paraId="41820512" w14:textId="46F38A3F" w:rsidR="00CC13C8" w:rsidRPr="00D953F6" w:rsidRDefault="00CC13C8" w:rsidP="00D953F6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Femi</w:t>
      </w:r>
      <w:r w:rsidR="00877EF5">
        <w:rPr>
          <w:rFonts w:ascii="Calibri" w:hAnsi="Calibri" w:cs="Calibri"/>
        </w:rPr>
        <w:t>ni</w:t>
      </w:r>
      <w:r w:rsidRPr="0052032E">
        <w:rPr>
          <w:rFonts w:ascii="Calibri" w:hAnsi="Calibri" w:cs="Calibri"/>
        </w:rPr>
        <w:t xml:space="preserve">zipmap ist </w:t>
      </w:r>
      <w:r w:rsidR="00D953F6">
        <w:rPr>
          <w:rFonts w:ascii="Calibri" w:hAnsi="Calibri" w:cs="Calibri"/>
        </w:rPr>
        <w:t xml:space="preserve">eine </w:t>
      </w:r>
      <w:r w:rsidR="00E14726" w:rsidRPr="0052032E">
        <w:rPr>
          <w:rFonts w:ascii="Calibri" w:hAnsi="Calibri" w:cs="Calibri"/>
        </w:rPr>
        <w:t>Datenbank in Bezug auf Femi</w:t>
      </w:r>
      <w:r w:rsidR="00C32C2F" w:rsidRPr="0052032E">
        <w:rPr>
          <w:rFonts w:ascii="Calibri" w:hAnsi="Calibri" w:cs="Calibri"/>
        </w:rPr>
        <w:t>(ni)</w:t>
      </w:r>
      <w:r w:rsidR="00E14726" w:rsidRPr="0052032E">
        <w:rPr>
          <w:rFonts w:ascii="Calibri" w:hAnsi="Calibri" w:cs="Calibri"/>
        </w:rPr>
        <w:t>zide</w:t>
      </w:r>
      <w:r w:rsidR="00C32C2F" w:rsidRPr="0052032E">
        <w:rPr>
          <w:rStyle w:val="Funotenzeichen"/>
          <w:rFonts w:ascii="Calibri" w:hAnsi="Calibri" w:cs="Calibri"/>
        </w:rPr>
        <w:footnoteReference w:id="1"/>
      </w:r>
      <w:r w:rsidR="00E14726" w:rsidRPr="0052032E">
        <w:rPr>
          <w:rFonts w:ascii="Calibri" w:hAnsi="Calibri" w:cs="Calibri"/>
        </w:rPr>
        <w:t>, Erhebung von Statistiken und</w:t>
      </w:r>
      <w:r w:rsidRPr="0052032E">
        <w:rPr>
          <w:rFonts w:ascii="Calibri" w:hAnsi="Calibri" w:cs="Calibri"/>
        </w:rPr>
        <w:t xml:space="preserve"> Analyse von</w:t>
      </w:r>
      <w:r w:rsidR="00E14726" w:rsidRPr="0052032E">
        <w:rPr>
          <w:rFonts w:ascii="Calibri" w:hAnsi="Calibri" w:cs="Calibri"/>
        </w:rPr>
        <w:t xml:space="preserve"> Daten</w:t>
      </w:r>
      <w:r w:rsidRPr="0052032E">
        <w:rPr>
          <w:rFonts w:ascii="Calibri" w:hAnsi="Calibri" w:cs="Calibri"/>
        </w:rPr>
        <w:t xml:space="preserve">. </w:t>
      </w:r>
      <w:r w:rsidRPr="00D953F6">
        <w:rPr>
          <w:rFonts w:ascii="Calibri" w:hAnsi="Calibri" w:cs="Calibri"/>
        </w:rPr>
        <w:t>Ziel ist es</w:t>
      </w:r>
      <w:r w:rsidR="00D953F6">
        <w:rPr>
          <w:rFonts w:ascii="Calibri" w:hAnsi="Calibri" w:cs="Calibri"/>
        </w:rPr>
        <w:t>,</w:t>
      </w:r>
      <w:r w:rsidRPr="00D953F6">
        <w:rPr>
          <w:rFonts w:ascii="Calibri" w:hAnsi="Calibri" w:cs="Calibri"/>
        </w:rPr>
        <w:t xml:space="preserve"> Femi</w:t>
      </w:r>
      <w:r w:rsidR="00C32C2F" w:rsidRPr="00D953F6">
        <w:rPr>
          <w:rFonts w:ascii="Calibri" w:hAnsi="Calibri" w:cs="Calibri"/>
        </w:rPr>
        <w:t>(ni)</w:t>
      </w:r>
      <w:r w:rsidRPr="00D953F6">
        <w:rPr>
          <w:rFonts w:ascii="Calibri" w:hAnsi="Calibri" w:cs="Calibri"/>
        </w:rPr>
        <w:t>zide sichtbar zu machen, auszuwerten und langfristig</w:t>
      </w:r>
      <w:r w:rsidR="00BD79AA" w:rsidRPr="00D953F6">
        <w:rPr>
          <w:rFonts w:ascii="Calibri" w:hAnsi="Calibri" w:cs="Calibri"/>
        </w:rPr>
        <w:t xml:space="preserve"> die</w:t>
      </w:r>
      <w:r w:rsidRPr="00D953F6">
        <w:rPr>
          <w:rFonts w:ascii="Calibri" w:hAnsi="Calibri" w:cs="Calibri"/>
        </w:rPr>
        <w:t xml:space="preserve"> Zahlen der Femi</w:t>
      </w:r>
      <w:r w:rsidR="00C32C2F" w:rsidRPr="00D953F6">
        <w:rPr>
          <w:rFonts w:ascii="Calibri" w:hAnsi="Calibri" w:cs="Calibri"/>
        </w:rPr>
        <w:t>(ni)</w:t>
      </w:r>
      <w:r w:rsidRPr="00D953F6">
        <w:rPr>
          <w:rFonts w:ascii="Calibri" w:hAnsi="Calibri" w:cs="Calibri"/>
        </w:rPr>
        <w:t xml:space="preserve">zide </w:t>
      </w:r>
      <w:r w:rsidR="003868B3" w:rsidRPr="00D953F6">
        <w:rPr>
          <w:rFonts w:ascii="Calibri" w:hAnsi="Calibri" w:cs="Calibri"/>
        </w:rPr>
        <w:t xml:space="preserve">durch passgenaue Interventionen </w:t>
      </w:r>
      <w:r w:rsidRPr="00D953F6">
        <w:rPr>
          <w:rFonts w:ascii="Calibri" w:hAnsi="Calibri" w:cs="Calibri"/>
        </w:rPr>
        <w:t>zu s</w:t>
      </w:r>
      <w:r w:rsidR="003868B3" w:rsidRPr="00D953F6">
        <w:rPr>
          <w:rFonts w:ascii="Calibri" w:hAnsi="Calibri" w:cs="Calibri"/>
        </w:rPr>
        <w:t>e</w:t>
      </w:r>
      <w:r w:rsidRPr="00D953F6">
        <w:rPr>
          <w:rFonts w:ascii="Calibri" w:hAnsi="Calibri" w:cs="Calibri"/>
        </w:rPr>
        <w:t xml:space="preserve">nken. </w:t>
      </w:r>
    </w:p>
    <w:p w14:paraId="278CEF26" w14:textId="39FF69F6" w:rsidR="00CC13C8" w:rsidRPr="0052032E" w:rsidRDefault="00CC13C8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Femi</w:t>
      </w:r>
      <w:r w:rsidR="00877EF5">
        <w:rPr>
          <w:rFonts w:ascii="Calibri" w:hAnsi="Calibri" w:cs="Calibri"/>
        </w:rPr>
        <w:t>ni</w:t>
      </w:r>
      <w:r w:rsidRPr="0052032E">
        <w:rPr>
          <w:rFonts w:ascii="Calibri" w:hAnsi="Calibri" w:cs="Calibri"/>
        </w:rPr>
        <w:t xml:space="preserve">zidmap ist feministisch, antirassistisch, aktivistisch und wissenschaftlich. </w:t>
      </w:r>
    </w:p>
    <w:p w14:paraId="494558D5" w14:textId="256BF81E" w:rsidR="00CC13C8" w:rsidRPr="0052032E" w:rsidRDefault="00CC13C8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Gründung 2018, 2019 wurden erste Daten erhoben. </w:t>
      </w:r>
      <w:r w:rsidR="00D953F6">
        <w:rPr>
          <w:rFonts w:ascii="Calibri" w:hAnsi="Calibri" w:cs="Calibri"/>
        </w:rPr>
        <w:t xml:space="preserve">In </w:t>
      </w:r>
      <w:r w:rsidRPr="0052032E">
        <w:rPr>
          <w:rFonts w:ascii="Calibri" w:hAnsi="Calibri" w:cs="Calibri"/>
        </w:rPr>
        <w:t xml:space="preserve">2025 </w:t>
      </w:r>
      <w:r w:rsidR="00D953F6">
        <w:rPr>
          <w:rFonts w:ascii="Calibri" w:hAnsi="Calibri" w:cs="Calibri"/>
        </w:rPr>
        <w:t xml:space="preserve">erfolgte die </w:t>
      </w:r>
      <w:r w:rsidRPr="0052032E">
        <w:rPr>
          <w:rFonts w:ascii="Calibri" w:hAnsi="Calibri" w:cs="Calibri"/>
        </w:rPr>
        <w:t>Gründung als e</w:t>
      </w:r>
      <w:r w:rsidR="00D953F6">
        <w:rPr>
          <w:rFonts w:ascii="Calibri" w:hAnsi="Calibri" w:cs="Calibri"/>
        </w:rPr>
        <w:t>ingetragener Verein.</w:t>
      </w:r>
    </w:p>
    <w:p w14:paraId="15BF9AC6" w14:textId="0D3B4EEC" w:rsidR="0053280F" w:rsidRPr="0052032E" w:rsidRDefault="0053280F" w:rsidP="00D953F6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Nicht staatlich finanziert</w:t>
      </w:r>
    </w:p>
    <w:p w14:paraId="0B06D96F" w14:textId="635140AF" w:rsidR="00CC13C8" w:rsidRPr="0052032E" w:rsidRDefault="00CC13C8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2026 erster Jahresreport aus dem Jahr 2023 (</w:t>
      </w:r>
      <w:r w:rsidR="007E03A3" w:rsidRPr="0052032E">
        <w:rPr>
          <w:rFonts w:ascii="Calibri" w:hAnsi="Calibri" w:cs="Calibri"/>
        </w:rPr>
        <w:t>Abschluss von</w:t>
      </w:r>
      <w:r w:rsidR="001A572D" w:rsidRPr="0052032E">
        <w:rPr>
          <w:rFonts w:ascii="Calibri" w:hAnsi="Calibri" w:cs="Calibri"/>
        </w:rPr>
        <w:t xml:space="preserve"> Prozesse</w:t>
      </w:r>
      <w:r w:rsidR="007E03A3" w:rsidRPr="0052032E">
        <w:rPr>
          <w:rFonts w:ascii="Calibri" w:hAnsi="Calibri" w:cs="Calibri"/>
        </w:rPr>
        <w:t>n</w:t>
      </w:r>
      <w:r w:rsidR="009F0698" w:rsidRPr="0052032E">
        <w:rPr>
          <w:rFonts w:ascii="Calibri" w:hAnsi="Calibri" w:cs="Calibri"/>
        </w:rPr>
        <w:t xml:space="preserve"> + entsprechenden Urteile</w:t>
      </w:r>
      <w:r w:rsidR="007E03A3" w:rsidRPr="0052032E">
        <w:rPr>
          <w:rFonts w:ascii="Calibri" w:hAnsi="Calibri" w:cs="Calibri"/>
        </w:rPr>
        <w:t>n</w:t>
      </w:r>
      <w:r w:rsidR="000F4F41" w:rsidRPr="0052032E">
        <w:rPr>
          <w:rFonts w:ascii="Calibri" w:hAnsi="Calibri" w:cs="Calibri"/>
        </w:rPr>
        <w:t xml:space="preserve"> </w:t>
      </w:r>
      <w:r w:rsidR="00E01A8C" w:rsidRPr="0052032E">
        <w:rPr>
          <w:rFonts w:ascii="Calibri" w:hAnsi="Calibri" w:cs="Calibri"/>
        </w:rPr>
        <w:t>inkludieren</w:t>
      </w:r>
      <w:r w:rsidRPr="0052032E">
        <w:rPr>
          <w:rFonts w:ascii="Calibri" w:hAnsi="Calibri" w:cs="Calibri"/>
        </w:rPr>
        <w:t>)</w:t>
      </w:r>
    </w:p>
    <w:p w14:paraId="1E4DD176" w14:textId="107FB383" w:rsidR="00CC13C8" w:rsidRPr="0052032E" w:rsidRDefault="00CC13C8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Nutzt 60 Merkmale einer Straftat als Einordnung zum Femi</w:t>
      </w:r>
      <w:r w:rsidR="00E01A8C" w:rsidRPr="0052032E">
        <w:rPr>
          <w:rFonts w:ascii="Calibri" w:hAnsi="Calibri" w:cs="Calibri"/>
        </w:rPr>
        <w:t>(ni)</w:t>
      </w:r>
      <w:r w:rsidRPr="0052032E">
        <w:rPr>
          <w:rFonts w:ascii="Calibri" w:hAnsi="Calibri" w:cs="Calibri"/>
        </w:rPr>
        <w:t>zid und arbeite</w:t>
      </w:r>
      <w:r w:rsidR="003868B3" w:rsidRPr="0052032E">
        <w:rPr>
          <w:rFonts w:ascii="Calibri" w:hAnsi="Calibri" w:cs="Calibri"/>
        </w:rPr>
        <w:t>t</w:t>
      </w:r>
      <w:r w:rsidRPr="0052032E">
        <w:rPr>
          <w:rFonts w:ascii="Calibri" w:hAnsi="Calibri" w:cs="Calibri"/>
        </w:rPr>
        <w:t xml:space="preserve"> mit der internationalen Definition „Best Practice“</w:t>
      </w:r>
      <w:r w:rsidR="00E931BC" w:rsidRPr="0052032E">
        <w:rPr>
          <w:rStyle w:val="Funotenzeichen"/>
          <w:rFonts w:ascii="Calibri" w:hAnsi="Calibri" w:cs="Calibri"/>
        </w:rPr>
        <w:footnoteReference w:id="2"/>
      </w:r>
      <w:r w:rsidRPr="0052032E">
        <w:rPr>
          <w:rFonts w:ascii="Calibri" w:hAnsi="Calibri" w:cs="Calibri"/>
        </w:rPr>
        <w:t xml:space="preserve">. </w:t>
      </w:r>
    </w:p>
    <w:p w14:paraId="56E4FDF2" w14:textId="1DD6886E" w:rsidR="0053280F" w:rsidRPr="0052032E" w:rsidRDefault="0053280F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Erhebt die Daten über Medienerstattung (</w:t>
      </w:r>
      <w:r w:rsidR="004149C4" w:rsidRPr="0052032E">
        <w:rPr>
          <w:rFonts w:ascii="Calibri" w:hAnsi="Calibri" w:cs="Calibri"/>
        </w:rPr>
        <w:t>bis zum Prozessabschluss</w:t>
      </w:r>
      <w:r w:rsidRPr="0052032E">
        <w:rPr>
          <w:rFonts w:ascii="Calibri" w:hAnsi="Calibri" w:cs="Calibri"/>
        </w:rPr>
        <w:t xml:space="preserve"> einbezogen)</w:t>
      </w:r>
    </w:p>
    <w:p w14:paraId="38BB5A1C" w14:textId="286F641D" w:rsidR="00E14726" w:rsidRPr="0052032E" w:rsidRDefault="00E14726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300-360 Frauen werden jährlich getötet</w:t>
      </w:r>
    </w:p>
    <w:p w14:paraId="1B442BE1" w14:textId="634DF126" w:rsidR="00CC13C8" w:rsidRPr="0052032E" w:rsidRDefault="00E931BC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87% aller Tötungsdelikten sind Femizide</w:t>
      </w:r>
    </w:p>
    <w:p w14:paraId="74BBE3DB" w14:textId="56BC355D" w:rsidR="00E931BC" w:rsidRPr="0052032E" w:rsidRDefault="00E931BC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  <w:color w:val="FF0000"/>
        </w:rPr>
      </w:pPr>
      <w:r w:rsidRPr="0052032E">
        <w:rPr>
          <w:rFonts w:ascii="Calibri" w:hAnsi="Calibri" w:cs="Calibri"/>
        </w:rPr>
        <w:t xml:space="preserve">95% </w:t>
      </w:r>
      <w:r w:rsidR="00AA1628" w:rsidRPr="0052032E">
        <w:rPr>
          <w:rFonts w:ascii="Calibri" w:hAnsi="Calibri" w:cs="Calibri"/>
        </w:rPr>
        <w:t xml:space="preserve">der Täter </w:t>
      </w:r>
      <w:r w:rsidRPr="0052032E">
        <w:rPr>
          <w:rFonts w:ascii="Calibri" w:hAnsi="Calibri" w:cs="Calibri"/>
        </w:rPr>
        <w:t>sind Männer</w:t>
      </w:r>
      <w:r w:rsidR="00735A3D" w:rsidRPr="0052032E">
        <w:rPr>
          <w:rFonts w:ascii="Calibri" w:hAnsi="Calibri" w:cs="Calibri"/>
        </w:rPr>
        <w:t xml:space="preserve"> – </w:t>
      </w:r>
      <w:r w:rsidR="00735A3D" w:rsidRPr="0022633B">
        <w:rPr>
          <w:rFonts w:ascii="Calibri" w:hAnsi="Calibri" w:cs="Calibri"/>
        </w:rPr>
        <w:t xml:space="preserve">Söhne </w:t>
      </w:r>
      <w:r w:rsidR="0022633B">
        <w:rPr>
          <w:rFonts w:ascii="Calibri" w:hAnsi="Calibri" w:cs="Calibri"/>
        </w:rPr>
        <w:t xml:space="preserve">sogar </w:t>
      </w:r>
      <w:r w:rsidR="00735A3D" w:rsidRPr="0022633B">
        <w:rPr>
          <w:rFonts w:ascii="Calibri" w:hAnsi="Calibri" w:cs="Calibri"/>
        </w:rPr>
        <w:t>zweitgrößte Tätergruppe insgesamt</w:t>
      </w:r>
      <w:r w:rsidR="0022633B">
        <w:rPr>
          <w:rFonts w:ascii="Calibri" w:hAnsi="Calibri" w:cs="Calibri"/>
        </w:rPr>
        <w:t>!</w:t>
      </w:r>
    </w:p>
    <w:p w14:paraId="3EB40A83" w14:textId="77777777" w:rsidR="00A55DCC" w:rsidRPr="0052032E" w:rsidRDefault="005B5DC7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Unterschiedliche </w:t>
      </w:r>
      <w:r w:rsidR="00A922E1" w:rsidRPr="0052032E">
        <w:rPr>
          <w:rFonts w:ascii="Calibri" w:hAnsi="Calibri" w:cs="Calibri"/>
        </w:rPr>
        <w:t xml:space="preserve">Gruppierungen von Femi(ni)ziden: </w:t>
      </w:r>
    </w:p>
    <w:p w14:paraId="232402CE" w14:textId="77777777" w:rsidR="00A55DCC" w:rsidRPr="0022633B" w:rsidRDefault="00A922E1" w:rsidP="0022633B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22633B">
        <w:rPr>
          <w:rFonts w:ascii="Calibri" w:hAnsi="Calibri" w:cs="Calibri"/>
        </w:rPr>
        <w:t>Intime Femizide (63%- Intime Beziehung zum Täter)</w:t>
      </w:r>
    </w:p>
    <w:p w14:paraId="47DBBAC9" w14:textId="77777777" w:rsidR="00A55DCC" w:rsidRPr="0022633B" w:rsidRDefault="004D6179" w:rsidP="0022633B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22633B">
        <w:rPr>
          <w:rFonts w:ascii="Calibri" w:hAnsi="Calibri" w:cs="Calibri"/>
        </w:rPr>
        <w:t>Familiäre Femizide (17%- Verwandtschaft)</w:t>
      </w:r>
    </w:p>
    <w:p w14:paraId="0AB94FB4" w14:textId="1E1AF56F" w:rsidR="00A55DCC" w:rsidRPr="0022633B" w:rsidRDefault="004D6179" w:rsidP="0022633B">
      <w:pPr>
        <w:pStyle w:val="Listenabsatz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22633B">
        <w:rPr>
          <w:rFonts w:ascii="Calibri" w:hAnsi="Calibri" w:cs="Calibri"/>
        </w:rPr>
        <w:t>Nicht- intime Femizide (16%- Freunde, Bekannte, Unbekannte</w:t>
      </w:r>
      <w:r w:rsidR="00BC7E52" w:rsidRPr="0022633B">
        <w:rPr>
          <w:rFonts w:ascii="Calibri" w:hAnsi="Calibri" w:cs="Calibri"/>
        </w:rPr>
        <w:t xml:space="preserve"> </w:t>
      </w:r>
      <w:r w:rsidR="00BC7E52" w:rsidRPr="0052032E">
        <w:sym w:font="Wingdings" w:char="F0E0"/>
      </w:r>
      <w:r w:rsidR="0022633B">
        <w:t xml:space="preserve"> </w:t>
      </w:r>
      <w:r w:rsidR="00BC7E52" w:rsidRPr="0022633B">
        <w:rPr>
          <w:rFonts w:ascii="Calibri" w:hAnsi="Calibri" w:cs="Calibri"/>
        </w:rPr>
        <w:t>gewalttätigen o</w:t>
      </w:r>
      <w:r w:rsidR="0022633B">
        <w:rPr>
          <w:rFonts w:ascii="Calibri" w:hAnsi="Calibri" w:cs="Calibri"/>
        </w:rPr>
        <w:t>hne</w:t>
      </w:r>
      <w:r w:rsidR="00BC7E52" w:rsidRPr="0022633B">
        <w:rPr>
          <w:rFonts w:ascii="Calibri" w:hAnsi="Calibri" w:cs="Calibri"/>
        </w:rPr>
        <w:t xml:space="preserve"> sexuellen </w:t>
      </w:r>
      <w:r w:rsidR="00A55DCC" w:rsidRPr="0022633B">
        <w:rPr>
          <w:rFonts w:ascii="Calibri" w:hAnsi="Calibri" w:cs="Calibri"/>
        </w:rPr>
        <w:t>Hintergrund</w:t>
      </w:r>
      <w:r w:rsidR="00BC7E52" w:rsidRPr="0022633B">
        <w:rPr>
          <w:rFonts w:ascii="Calibri" w:hAnsi="Calibri" w:cs="Calibri"/>
        </w:rPr>
        <w:t>)</w:t>
      </w:r>
    </w:p>
    <w:p w14:paraId="7CCD1A14" w14:textId="46267C4C" w:rsidR="001B5826" w:rsidRPr="0022633B" w:rsidRDefault="00BC7E52" w:rsidP="0022633B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Femizide an älteren Frauen </w:t>
      </w:r>
      <w:r w:rsidR="00A55DCC" w:rsidRPr="0052032E">
        <w:rPr>
          <w:rFonts w:ascii="Calibri" w:hAnsi="Calibri" w:cs="Calibri"/>
        </w:rPr>
        <w:t>&gt;60 Jahren (26%</w:t>
      </w:r>
      <w:r w:rsidR="009C0F33" w:rsidRPr="0052032E">
        <w:rPr>
          <w:rFonts w:ascii="Calibri" w:hAnsi="Calibri" w:cs="Calibri"/>
        </w:rPr>
        <w:t xml:space="preserve">) </w:t>
      </w:r>
      <w:r w:rsidR="0022633B">
        <w:rPr>
          <w:rFonts w:ascii="Calibri" w:hAnsi="Calibri" w:cs="Calibri"/>
        </w:rPr>
        <w:t xml:space="preserve">, fast </w:t>
      </w:r>
      <w:r w:rsidR="001B5826" w:rsidRPr="0022633B">
        <w:rPr>
          <w:rFonts w:ascii="Calibri" w:hAnsi="Calibri" w:cs="Calibri"/>
        </w:rPr>
        <w:t xml:space="preserve">1/3 aller Opfer sind Frauen </w:t>
      </w:r>
      <w:r w:rsidR="00156187">
        <w:rPr>
          <w:rFonts w:ascii="Calibri" w:hAnsi="Calibri" w:cs="Calibri"/>
        </w:rPr>
        <w:t xml:space="preserve">im Alter von </w:t>
      </w:r>
      <w:r w:rsidR="001B5826" w:rsidRPr="0022633B">
        <w:rPr>
          <w:rFonts w:ascii="Calibri" w:hAnsi="Calibri" w:cs="Calibri"/>
        </w:rPr>
        <w:t>60+</w:t>
      </w:r>
    </w:p>
    <w:p w14:paraId="782F84E7" w14:textId="0C1145B9" w:rsidR="00E931BC" w:rsidRPr="0052032E" w:rsidRDefault="0053280F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¾ aller Taten finde</w:t>
      </w:r>
      <w:r w:rsidR="00156187">
        <w:rPr>
          <w:rFonts w:ascii="Calibri" w:hAnsi="Calibri" w:cs="Calibri"/>
        </w:rPr>
        <w:t>n</w:t>
      </w:r>
      <w:r w:rsidRPr="0052032E">
        <w:rPr>
          <w:rFonts w:ascii="Calibri" w:hAnsi="Calibri" w:cs="Calibri"/>
        </w:rPr>
        <w:t xml:space="preserve"> im persönlichen Raum des Opfers statt. </w:t>
      </w:r>
    </w:p>
    <w:p w14:paraId="42DC8715" w14:textId="68AEC647" w:rsidR="00156187" w:rsidRPr="00156187" w:rsidRDefault="00C32C2F" w:rsidP="00156187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Kernforderungen, welche sich aus den Daten zur Prävention ergeben beziehen sich auf Ausweitung von Beratungsangeboten, Psychosozialen Unterstützungen und (präventiven) Schutzmaßnahmen in unterschiedlichen Bereichen </w:t>
      </w:r>
    </w:p>
    <w:p w14:paraId="21370D64" w14:textId="77777777" w:rsidR="00156187" w:rsidRPr="00156187" w:rsidRDefault="00156187" w:rsidP="00156187">
      <w:pPr>
        <w:pStyle w:val="Listenabsatz"/>
        <w:rPr>
          <w:rFonts w:ascii="Calibri" w:hAnsi="Calibri" w:cs="Calibri"/>
          <w:color w:val="FF0000"/>
        </w:rPr>
      </w:pPr>
    </w:p>
    <w:p w14:paraId="6377ADF4" w14:textId="77777777" w:rsidR="00156187" w:rsidRPr="00156187" w:rsidRDefault="00156187" w:rsidP="00156187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015944FB" w14:textId="77777777" w:rsidR="00156187" w:rsidRPr="00156187" w:rsidRDefault="00156187" w:rsidP="00156187">
      <w:pPr>
        <w:pStyle w:val="Listenabsatz"/>
        <w:rPr>
          <w:rFonts w:ascii="Calibri" w:hAnsi="Calibri" w:cs="Calibri"/>
          <w:color w:val="FF0000"/>
        </w:rPr>
      </w:pPr>
    </w:p>
    <w:p w14:paraId="444E94B7" w14:textId="13F9712E" w:rsidR="00C76020" w:rsidRPr="00156187" w:rsidRDefault="004320BB" w:rsidP="00156187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156187">
        <w:rPr>
          <w:rFonts w:ascii="Calibri" w:hAnsi="Calibri" w:cs="Calibri"/>
        </w:rPr>
        <w:t>Beratungsangebote für Frauen durch Pflegedienste, Kirchenkreise, Schulen</w:t>
      </w:r>
      <w:r w:rsidR="00073F74" w:rsidRPr="00156187">
        <w:rPr>
          <w:rFonts w:ascii="Calibri" w:hAnsi="Calibri" w:cs="Calibri"/>
        </w:rPr>
        <w:t xml:space="preserve"> müssen ausgebaut werden</w:t>
      </w:r>
    </w:p>
    <w:p w14:paraId="00593B42" w14:textId="3A4EB489" w:rsidR="00EA71ED" w:rsidRPr="00156187" w:rsidRDefault="00EA71ED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156187">
        <w:rPr>
          <w:rFonts w:ascii="Calibri" w:hAnsi="Calibri" w:cs="Calibri"/>
        </w:rPr>
        <w:t>Niedrigschwellige Angebote für ältere Männer</w:t>
      </w:r>
      <w:r w:rsidR="00877EF5" w:rsidRPr="00156187">
        <w:rPr>
          <w:rFonts w:ascii="Calibri" w:hAnsi="Calibri" w:cs="Calibri"/>
        </w:rPr>
        <w:t xml:space="preserve"> fehlen </w:t>
      </w:r>
      <w:r w:rsidR="00344C54" w:rsidRPr="00156187">
        <w:rPr>
          <w:rFonts w:ascii="Calibri" w:hAnsi="Calibri" w:cs="Calibri"/>
        </w:rPr>
        <w:t>bislang</w:t>
      </w:r>
    </w:p>
    <w:p w14:paraId="76132181" w14:textId="22A5E314" w:rsidR="00ED449B" w:rsidRPr="00156187" w:rsidRDefault="00ED449B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156187">
        <w:rPr>
          <w:rFonts w:ascii="Calibri" w:hAnsi="Calibri" w:cs="Calibri"/>
        </w:rPr>
        <w:t xml:space="preserve">Kein </w:t>
      </w:r>
      <w:r w:rsidR="004320BB" w:rsidRPr="00156187">
        <w:rPr>
          <w:rFonts w:ascii="Calibri" w:hAnsi="Calibri" w:cs="Calibri"/>
        </w:rPr>
        <w:t>Angebot</w:t>
      </w:r>
      <w:r w:rsidRPr="00156187">
        <w:rPr>
          <w:rFonts w:ascii="Calibri" w:hAnsi="Calibri" w:cs="Calibri"/>
        </w:rPr>
        <w:t xml:space="preserve"> vorhanden für Täter zwischen 60 und 90 Jahren</w:t>
      </w:r>
    </w:p>
    <w:p w14:paraId="62D2B4D1" w14:textId="234EEDA9" w:rsidR="009F2824" w:rsidRPr="00156187" w:rsidRDefault="001B5826" w:rsidP="00501632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156187">
        <w:rPr>
          <w:rFonts w:ascii="Calibri" w:hAnsi="Calibri" w:cs="Calibri"/>
        </w:rPr>
        <w:t>Drohungen, Besitzansprüche, Unberechenbarkeit müssen ernstgenommen werden</w:t>
      </w:r>
    </w:p>
    <w:p w14:paraId="70A7DF17" w14:textId="77777777" w:rsidR="009329A3" w:rsidRPr="009329A3" w:rsidRDefault="009329A3" w:rsidP="009329A3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027B1EEC" w14:textId="03C48179" w:rsidR="00C32C2F" w:rsidRPr="0052032E" w:rsidRDefault="0056168A" w:rsidP="00B33A38">
      <w:pPr>
        <w:spacing w:line="360" w:lineRule="auto"/>
        <w:ind w:left="-567"/>
        <w:jc w:val="both"/>
        <w:rPr>
          <w:rFonts w:ascii="Calibri" w:hAnsi="Calibri" w:cs="Calibri"/>
          <w:b/>
          <w:bCs/>
          <w:u w:val="single"/>
        </w:rPr>
      </w:pPr>
      <w:r w:rsidRPr="0052032E">
        <w:rPr>
          <w:rFonts w:ascii="Calibri" w:hAnsi="Calibri" w:cs="Calibri"/>
          <w:b/>
          <w:bCs/>
          <w:u w:val="single"/>
        </w:rPr>
        <w:t xml:space="preserve">TOP 2 - </w:t>
      </w:r>
      <w:r w:rsidR="00C32C2F" w:rsidRPr="0052032E">
        <w:rPr>
          <w:rFonts w:ascii="Calibri" w:hAnsi="Calibri" w:cs="Calibri"/>
          <w:b/>
          <w:bCs/>
          <w:u w:val="single"/>
        </w:rPr>
        <w:t xml:space="preserve">Austausch im Plenum „Hochrisiko“ </w:t>
      </w:r>
    </w:p>
    <w:p w14:paraId="2937B564" w14:textId="77777777" w:rsidR="00914E72" w:rsidRPr="0052032E" w:rsidRDefault="00914E72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  <w:u w:val="single"/>
        </w:rPr>
      </w:pPr>
      <w:r w:rsidRPr="0052032E">
        <w:rPr>
          <w:rFonts w:ascii="Calibri" w:hAnsi="Calibri" w:cs="Calibri"/>
          <w:u w:val="single"/>
        </w:rPr>
        <w:t xml:space="preserve">Elektronische Aufenthaltsüberwachung: </w:t>
      </w:r>
    </w:p>
    <w:p w14:paraId="322B34EF" w14:textId="017D79E6" w:rsidR="00C32C2F" w:rsidRPr="0052032E" w:rsidRDefault="00914E72" w:rsidP="009B02BB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Fußfessel nach spanischer Art (2 Komponenten- Überwachungssystem) wird in NRW schon angewendet</w:t>
      </w:r>
      <w:r w:rsidR="00F559C3" w:rsidRPr="0052032E">
        <w:rPr>
          <w:rFonts w:ascii="Calibri" w:hAnsi="Calibri" w:cs="Calibri"/>
        </w:rPr>
        <w:t>, bislang allerdings in wenigen Fällen -</w:t>
      </w:r>
      <w:r w:rsidR="00F559C3" w:rsidRPr="00156187">
        <w:rPr>
          <w:rFonts w:ascii="Calibri" w:hAnsi="Calibri" w:cs="Calibri"/>
        </w:rPr>
        <w:t xml:space="preserve"> </w:t>
      </w:r>
      <w:r w:rsidR="007B662C" w:rsidRPr="00156187">
        <w:rPr>
          <w:rFonts w:ascii="Calibri" w:hAnsi="Calibri" w:cs="Calibri"/>
        </w:rPr>
        <w:t>erfordert jedoch einen hohen Aufwand.</w:t>
      </w:r>
      <w:r w:rsidR="007B662C" w:rsidRPr="0052032E">
        <w:rPr>
          <w:rFonts w:ascii="Calibri" w:hAnsi="Calibri" w:cs="Calibri"/>
          <w:color w:val="FF0000"/>
        </w:rPr>
        <w:t xml:space="preserve"> </w:t>
      </w:r>
      <w:r w:rsidR="007B662C" w:rsidRPr="0052032E">
        <w:rPr>
          <w:rFonts w:ascii="Calibri" w:hAnsi="Calibri" w:cs="Calibri"/>
        </w:rPr>
        <w:t>D</w:t>
      </w:r>
      <w:r w:rsidR="00BD341A" w:rsidRPr="0052032E">
        <w:rPr>
          <w:rFonts w:ascii="Calibri" w:hAnsi="Calibri" w:cs="Calibri"/>
        </w:rPr>
        <w:t>ie Umsetzung</w:t>
      </w:r>
      <w:r w:rsidR="007B662C" w:rsidRPr="0052032E">
        <w:rPr>
          <w:rFonts w:ascii="Calibri" w:hAnsi="Calibri" w:cs="Calibri"/>
        </w:rPr>
        <w:t xml:space="preserve"> lässt sich</w:t>
      </w:r>
      <w:r w:rsidR="00BD341A" w:rsidRPr="0052032E">
        <w:rPr>
          <w:rFonts w:ascii="Calibri" w:hAnsi="Calibri" w:cs="Calibri"/>
        </w:rPr>
        <w:t xml:space="preserve"> nicht so kurzfristig realisieren wie erhofft.</w:t>
      </w:r>
      <w:r w:rsidRPr="0052032E">
        <w:rPr>
          <w:rFonts w:ascii="Calibri" w:hAnsi="Calibri" w:cs="Calibri"/>
        </w:rPr>
        <w:t xml:space="preserve"> </w:t>
      </w:r>
      <w:r w:rsidR="000724C1" w:rsidRPr="0052032E">
        <w:rPr>
          <w:rFonts w:ascii="Calibri" w:hAnsi="Calibri" w:cs="Calibri"/>
        </w:rPr>
        <w:t xml:space="preserve">Zudem nimmt dieses Verfahren umfangreiche Personalkapazitäten in Anspruch. Das </w:t>
      </w:r>
      <w:r w:rsidRPr="0052032E">
        <w:rPr>
          <w:rFonts w:ascii="Calibri" w:hAnsi="Calibri" w:cs="Calibri"/>
        </w:rPr>
        <w:t>LKA</w:t>
      </w:r>
      <w:r w:rsidR="003868B3" w:rsidRPr="0052032E">
        <w:rPr>
          <w:rFonts w:ascii="Calibri" w:hAnsi="Calibri" w:cs="Calibri"/>
        </w:rPr>
        <w:t xml:space="preserve"> ist</w:t>
      </w:r>
      <w:r w:rsidRPr="0052032E">
        <w:rPr>
          <w:rFonts w:ascii="Calibri" w:hAnsi="Calibri" w:cs="Calibri"/>
        </w:rPr>
        <w:t xml:space="preserve"> zuständig für die Umsetzung dieser Strafe. </w:t>
      </w:r>
      <w:r w:rsidR="00B21005" w:rsidRPr="0052032E">
        <w:rPr>
          <w:rFonts w:ascii="Calibri" w:hAnsi="Calibri" w:cs="Calibri"/>
        </w:rPr>
        <w:t>Als strafrechtliche Maßnahme ist diese Praxis vor Gericht allerdings noch nicht etabliert</w:t>
      </w:r>
      <w:r w:rsidR="00DC0EEF" w:rsidRPr="0052032E">
        <w:rPr>
          <w:rFonts w:ascii="Calibri" w:hAnsi="Calibri" w:cs="Calibri"/>
        </w:rPr>
        <w:t>.</w:t>
      </w:r>
      <w:r w:rsidR="004C3DA2" w:rsidRPr="0052032E">
        <w:rPr>
          <w:rFonts w:ascii="Calibri" w:hAnsi="Calibri" w:cs="Calibri"/>
          <w:color w:val="FF0000"/>
        </w:rPr>
        <w:t xml:space="preserve"> </w:t>
      </w:r>
    </w:p>
    <w:p w14:paraId="5B998C98" w14:textId="4F6E7A80" w:rsidR="00914E72" w:rsidRPr="0052032E" w:rsidRDefault="00914E72" w:rsidP="00B33A38">
      <w:pPr>
        <w:spacing w:line="360" w:lineRule="auto"/>
        <w:ind w:left="-567"/>
        <w:jc w:val="both"/>
        <w:rPr>
          <w:rFonts w:ascii="Calibri" w:hAnsi="Calibri" w:cs="Calibri"/>
          <w:color w:val="000000" w:themeColor="text1"/>
        </w:rPr>
      </w:pPr>
      <w:r w:rsidRPr="0052032E">
        <w:rPr>
          <w:rFonts w:ascii="Calibri" w:hAnsi="Calibri" w:cs="Calibri"/>
          <w:color w:val="000000" w:themeColor="text1"/>
        </w:rPr>
        <w:t>PeRiskoP</w:t>
      </w:r>
      <w:r w:rsidRPr="0052032E">
        <w:rPr>
          <w:rStyle w:val="Funotenzeichen"/>
          <w:rFonts w:ascii="Calibri" w:hAnsi="Calibri" w:cs="Calibri"/>
          <w:color w:val="000000" w:themeColor="text1"/>
        </w:rPr>
        <w:footnoteReference w:id="3"/>
      </w:r>
      <w:r w:rsidRPr="0052032E">
        <w:rPr>
          <w:rFonts w:ascii="Calibri" w:hAnsi="Calibri" w:cs="Calibri"/>
          <w:color w:val="000000" w:themeColor="text1"/>
        </w:rPr>
        <w:t xml:space="preserve"> als Anwendungsgruppe</w:t>
      </w:r>
      <w:r w:rsidR="00106A05" w:rsidRPr="0052032E">
        <w:rPr>
          <w:rFonts w:ascii="Calibri" w:hAnsi="Calibri" w:cs="Calibri"/>
          <w:color w:val="000000" w:themeColor="text1"/>
        </w:rPr>
        <w:t xml:space="preserve"> für Fußfessel</w:t>
      </w:r>
      <w:r w:rsidR="00914375" w:rsidRPr="0052032E">
        <w:rPr>
          <w:rFonts w:ascii="Calibri" w:hAnsi="Calibri" w:cs="Calibri"/>
          <w:color w:val="000000" w:themeColor="text1"/>
        </w:rPr>
        <w:t xml:space="preserve"> (Gefährdung für die Öffentlichkeit, Bereich Kindesmissbrauch)</w:t>
      </w:r>
    </w:p>
    <w:p w14:paraId="46C7D3AE" w14:textId="2554678C" w:rsidR="00914E72" w:rsidRPr="0052032E" w:rsidRDefault="00914E72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  <w:u w:val="single"/>
        </w:rPr>
      </w:pPr>
      <w:r w:rsidRPr="0052032E">
        <w:rPr>
          <w:rFonts w:ascii="Calibri" w:hAnsi="Calibri" w:cs="Calibri"/>
          <w:u w:val="single"/>
        </w:rPr>
        <w:t xml:space="preserve">Frauenhaus: </w:t>
      </w:r>
    </w:p>
    <w:p w14:paraId="6EFB2418" w14:textId="2EA7A5A2" w:rsidR="00914E72" w:rsidRPr="0052032E" w:rsidRDefault="00914E72" w:rsidP="00B33A38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Erstkontakt meist über telefonische </w:t>
      </w:r>
      <w:r w:rsidR="00C628B2" w:rsidRPr="0052032E">
        <w:rPr>
          <w:rFonts w:ascii="Calibri" w:hAnsi="Calibri" w:cs="Calibri"/>
        </w:rPr>
        <w:t>E</w:t>
      </w:r>
      <w:r w:rsidR="00C33CDF" w:rsidRPr="0052032E">
        <w:rPr>
          <w:rFonts w:ascii="Calibri" w:hAnsi="Calibri" w:cs="Calibri"/>
        </w:rPr>
        <w:t>rst-</w:t>
      </w:r>
      <w:r w:rsidRPr="0052032E">
        <w:rPr>
          <w:rFonts w:ascii="Calibri" w:hAnsi="Calibri" w:cs="Calibri"/>
        </w:rPr>
        <w:t xml:space="preserve">Einschätzung. Anschließende </w:t>
      </w:r>
      <w:r w:rsidR="008875C7" w:rsidRPr="0052032E">
        <w:rPr>
          <w:rFonts w:ascii="Calibri" w:hAnsi="Calibri" w:cs="Calibri"/>
        </w:rPr>
        <w:t xml:space="preserve">Clearing-Phase, um zu prüfen, ob es die richtige Einrichtung als Schutzraum ist (z.B. offenes/ teiloffenes/ anonymes Frauenhaus, Entfernung zum Täter etc.). </w:t>
      </w:r>
    </w:p>
    <w:p w14:paraId="31601058" w14:textId="27DA391F" w:rsidR="008875C7" w:rsidRPr="0052032E" w:rsidRDefault="0057442B" w:rsidP="00B33A38">
      <w:pPr>
        <w:spacing w:line="360" w:lineRule="auto"/>
        <w:ind w:left="-567"/>
        <w:jc w:val="both"/>
        <w:rPr>
          <w:rFonts w:ascii="Calibri" w:hAnsi="Calibri" w:cs="Calibri"/>
          <w:color w:val="000000" w:themeColor="text1"/>
        </w:rPr>
      </w:pPr>
      <w:r w:rsidRPr="0052032E">
        <w:rPr>
          <w:rFonts w:ascii="Calibri" w:hAnsi="Calibri" w:cs="Calibri"/>
          <w:color w:val="000000" w:themeColor="text1"/>
        </w:rPr>
        <w:t xml:space="preserve">Verdacht auf </w:t>
      </w:r>
      <w:r w:rsidR="008875C7" w:rsidRPr="0052032E">
        <w:rPr>
          <w:rFonts w:ascii="Calibri" w:hAnsi="Calibri" w:cs="Calibri"/>
          <w:color w:val="000000" w:themeColor="text1"/>
        </w:rPr>
        <w:t xml:space="preserve">PeRiskoP-Fälle </w:t>
      </w:r>
      <w:r w:rsidR="00B8788E" w:rsidRPr="0052032E">
        <w:rPr>
          <w:rFonts w:ascii="Calibri" w:hAnsi="Calibri" w:cs="Calibri"/>
          <w:color w:val="000000" w:themeColor="text1"/>
        </w:rPr>
        <w:t xml:space="preserve">besondere Beachtung schenken und </w:t>
      </w:r>
      <w:r w:rsidR="008875C7" w:rsidRPr="0052032E">
        <w:rPr>
          <w:rFonts w:ascii="Calibri" w:hAnsi="Calibri" w:cs="Calibri"/>
          <w:color w:val="000000" w:themeColor="text1"/>
        </w:rPr>
        <w:t xml:space="preserve">hinterfragen (z.B. </w:t>
      </w:r>
      <w:r w:rsidR="00B8788E" w:rsidRPr="0052032E">
        <w:rPr>
          <w:rFonts w:ascii="Calibri" w:hAnsi="Calibri" w:cs="Calibri"/>
          <w:color w:val="000000" w:themeColor="text1"/>
        </w:rPr>
        <w:t>ob soziale Kontakte /</w:t>
      </w:r>
      <w:r w:rsidR="008875C7" w:rsidRPr="0052032E">
        <w:rPr>
          <w:rFonts w:ascii="Calibri" w:hAnsi="Calibri" w:cs="Calibri"/>
          <w:color w:val="000000" w:themeColor="text1"/>
        </w:rPr>
        <w:t xml:space="preserve"> Job </w:t>
      </w:r>
      <w:r w:rsidR="005B3BFD" w:rsidRPr="0052032E">
        <w:rPr>
          <w:rFonts w:ascii="Calibri" w:hAnsi="Calibri" w:cs="Calibri"/>
          <w:color w:val="000000" w:themeColor="text1"/>
        </w:rPr>
        <w:t>besteht</w:t>
      </w:r>
      <w:r w:rsidR="008875C7" w:rsidRPr="0052032E">
        <w:rPr>
          <w:rFonts w:ascii="Calibri" w:hAnsi="Calibri" w:cs="Calibri"/>
          <w:color w:val="000000" w:themeColor="text1"/>
        </w:rPr>
        <w:t xml:space="preserve"> </w:t>
      </w:r>
      <w:r w:rsidR="008875C7" w:rsidRPr="0052032E">
        <w:rPr>
          <w:rFonts w:ascii="Calibri" w:hAnsi="Calibri" w:cs="Calibri"/>
          <w:color w:val="000000" w:themeColor="text1"/>
        </w:rPr>
        <w:sym w:font="Wingdings" w:char="F0E0"/>
      </w:r>
      <w:r w:rsidR="008875C7" w:rsidRPr="0052032E">
        <w:rPr>
          <w:rFonts w:ascii="Calibri" w:hAnsi="Calibri" w:cs="Calibri"/>
          <w:color w:val="000000" w:themeColor="text1"/>
        </w:rPr>
        <w:t xml:space="preserve"> </w:t>
      </w:r>
      <w:r w:rsidR="005B3BFD" w:rsidRPr="0052032E">
        <w:rPr>
          <w:rFonts w:ascii="Calibri" w:hAnsi="Calibri" w:cs="Calibri"/>
          <w:color w:val="000000" w:themeColor="text1"/>
        </w:rPr>
        <w:t xml:space="preserve">wenn nicht, macht es Personen </w:t>
      </w:r>
      <w:r w:rsidR="008875C7" w:rsidRPr="0052032E">
        <w:rPr>
          <w:rFonts w:ascii="Calibri" w:hAnsi="Calibri" w:cs="Calibri"/>
          <w:color w:val="000000" w:themeColor="text1"/>
        </w:rPr>
        <w:t xml:space="preserve">unberechenbar, weil </w:t>
      </w:r>
      <w:r w:rsidR="003C4377">
        <w:rPr>
          <w:rFonts w:ascii="Calibri" w:hAnsi="Calibri" w:cs="Calibri"/>
          <w:color w:val="000000" w:themeColor="text1"/>
        </w:rPr>
        <w:t>„</w:t>
      </w:r>
      <w:r w:rsidR="008875C7" w:rsidRPr="0052032E">
        <w:rPr>
          <w:rFonts w:ascii="Calibri" w:hAnsi="Calibri" w:cs="Calibri"/>
          <w:color w:val="000000" w:themeColor="text1"/>
        </w:rPr>
        <w:t>nichts zu verlieren</w:t>
      </w:r>
      <w:r w:rsidR="003C4377">
        <w:rPr>
          <w:rFonts w:ascii="Calibri" w:hAnsi="Calibri" w:cs="Calibri"/>
          <w:color w:val="000000" w:themeColor="text1"/>
        </w:rPr>
        <w:t>“</w:t>
      </w:r>
      <w:r w:rsidR="005B3BFD" w:rsidRPr="0052032E">
        <w:rPr>
          <w:rFonts w:ascii="Calibri" w:hAnsi="Calibri" w:cs="Calibri"/>
          <w:color w:val="000000" w:themeColor="text1"/>
        </w:rPr>
        <w:t xml:space="preserve"> sei</w:t>
      </w:r>
      <w:r w:rsidR="003C4377">
        <w:rPr>
          <w:rFonts w:ascii="Calibri" w:hAnsi="Calibri" w:cs="Calibri"/>
          <w:color w:val="000000" w:themeColor="text1"/>
        </w:rPr>
        <w:t xml:space="preserve"> (im Sinne von Job, Familie etc. – sie gelten als besonders gefährlich)!</w:t>
      </w:r>
    </w:p>
    <w:p w14:paraId="61AFBC90" w14:textId="5DBC6EB7" w:rsidR="008875C7" w:rsidRPr="0052032E" w:rsidRDefault="008875C7" w:rsidP="00B33A38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Auch (digitale) Überwachung</w:t>
      </w:r>
      <w:r w:rsidR="002C64B9" w:rsidRPr="0052032E">
        <w:rPr>
          <w:rFonts w:ascii="Calibri" w:hAnsi="Calibri" w:cs="Calibri"/>
        </w:rPr>
        <w:t xml:space="preserve"> durch (Ex-) Partner</w:t>
      </w:r>
      <w:r w:rsidRPr="0052032E">
        <w:rPr>
          <w:rFonts w:ascii="Calibri" w:hAnsi="Calibri" w:cs="Calibri"/>
        </w:rPr>
        <w:t xml:space="preserve"> sollte in Hilfesysteme (und Gesetzte) einbezogen werden. </w:t>
      </w:r>
    </w:p>
    <w:p w14:paraId="2FED665C" w14:textId="439DED86" w:rsidR="00650621" w:rsidRPr="0052032E" w:rsidRDefault="008875C7" w:rsidP="00B33A38">
      <w:pPr>
        <w:spacing w:line="360" w:lineRule="auto"/>
        <w:ind w:left="-567"/>
        <w:jc w:val="both"/>
        <w:rPr>
          <w:rFonts w:ascii="Calibri" w:hAnsi="Calibri" w:cs="Calibri"/>
          <w:b/>
          <w:bCs/>
          <w:color w:val="FF0000"/>
        </w:rPr>
      </w:pPr>
      <w:r w:rsidRPr="0052032E">
        <w:rPr>
          <w:rFonts w:ascii="Calibri" w:hAnsi="Calibri" w:cs="Calibri"/>
        </w:rPr>
        <w:t>Es werden Impulse gesetzt und für die Zukunft eingeplant Frauenhäuser barrierefrei zu gestalten und einzubeziehen, wie z.B. Pflege in einem Frau</w:t>
      </w:r>
      <w:r w:rsidR="00064D14">
        <w:rPr>
          <w:rFonts w:ascii="Calibri" w:hAnsi="Calibri" w:cs="Calibri"/>
        </w:rPr>
        <w:t>e</w:t>
      </w:r>
      <w:r w:rsidRPr="0052032E">
        <w:rPr>
          <w:rFonts w:ascii="Calibri" w:hAnsi="Calibri" w:cs="Calibri"/>
        </w:rPr>
        <w:t xml:space="preserve">nhaus geleistet werden kann. </w:t>
      </w:r>
      <w:r w:rsidR="00880E0C" w:rsidRPr="0052032E">
        <w:rPr>
          <w:rFonts w:ascii="Calibri" w:hAnsi="Calibri" w:cs="Calibri"/>
        </w:rPr>
        <w:t>Diese systemische Schwachstelle bedarf einer Optimierung.</w:t>
      </w:r>
      <w:r w:rsidR="00650621" w:rsidRPr="0052032E">
        <w:rPr>
          <w:rFonts w:ascii="Calibri" w:hAnsi="Calibri" w:cs="Calibri"/>
        </w:rPr>
        <w:t xml:space="preserve"> </w:t>
      </w:r>
    </w:p>
    <w:p w14:paraId="145FD617" w14:textId="77777777" w:rsidR="003F6B86" w:rsidRDefault="003F6B86" w:rsidP="003F6B86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15B9E5D3" w14:textId="53879B5B" w:rsidR="0099707F" w:rsidRPr="0052032E" w:rsidRDefault="0099707F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Es wird festgehalten, dass die Abweisung einer Person durch eine psychiatrische Klinik das Risiko birgt, dass diese ohne adäquate Intervention in der Gesellschaft verbleibt und im schlimmsten Fall </w:t>
      </w:r>
      <w:r w:rsidR="00D50A1D" w:rsidRPr="0052032E">
        <w:rPr>
          <w:rFonts w:ascii="Calibri" w:hAnsi="Calibri" w:cs="Calibri"/>
        </w:rPr>
        <w:t>(</w:t>
      </w:r>
      <w:r w:rsidRPr="0052032E">
        <w:rPr>
          <w:rFonts w:ascii="Calibri" w:hAnsi="Calibri" w:cs="Calibri"/>
        </w:rPr>
        <w:t>weitere</w:t>
      </w:r>
      <w:r w:rsidR="00D50A1D" w:rsidRPr="0052032E">
        <w:rPr>
          <w:rFonts w:ascii="Calibri" w:hAnsi="Calibri" w:cs="Calibri"/>
        </w:rPr>
        <w:t>)</w:t>
      </w:r>
      <w:r w:rsidRPr="0052032E">
        <w:rPr>
          <w:rFonts w:ascii="Calibri" w:hAnsi="Calibri" w:cs="Calibri"/>
        </w:rPr>
        <w:t xml:space="preserve"> Straftaten begeht. Hieraus leitet sich ein dringender Reformbedarf der Gesetzgebung ab.</w:t>
      </w:r>
    </w:p>
    <w:p w14:paraId="02E0B7E2" w14:textId="091D41B0" w:rsidR="005830E0" w:rsidRPr="0052032E" w:rsidRDefault="008875C7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Fallkonferenzen</w:t>
      </w:r>
      <w:r w:rsidR="00DE0A75" w:rsidRPr="0052032E">
        <w:rPr>
          <w:rFonts w:ascii="Calibri" w:hAnsi="Calibri" w:cs="Calibri"/>
        </w:rPr>
        <w:t xml:space="preserve"> als v</w:t>
      </w:r>
      <w:r w:rsidRPr="0052032E">
        <w:rPr>
          <w:rFonts w:ascii="Calibri" w:hAnsi="Calibri" w:cs="Calibri"/>
        </w:rPr>
        <w:t>ernetzende Fallarbeit (Zusammenarbeit von allen H</w:t>
      </w:r>
      <w:r w:rsidR="00A15380" w:rsidRPr="0052032E">
        <w:rPr>
          <w:rFonts w:ascii="Calibri" w:hAnsi="Calibri" w:cs="Calibri"/>
        </w:rPr>
        <w:t>i</w:t>
      </w:r>
      <w:r w:rsidRPr="0052032E">
        <w:rPr>
          <w:rFonts w:ascii="Calibri" w:hAnsi="Calibri" w:cs="Calibri"/>
        </w:rPr>
        <w:t>lfesysteme z.B. Polizei, JA, …)</w:t>
      </w:r>
      <w:r w:rsidR="00DE0A75" w:rsidRPr="0052032E">
        <w:rPr>
          <w:rFonts w:ascii="Calibri" w:hAnsi="Calibri" w:cs="Calibri"/>
        </w:rPr>
        <w:t xml:space="preserve"> </w:t>
      </w:r>
      <w:r w:rsidR="0066035F" w:rsidRPr="0052032E">
        <w:rPr>
          <w:rFonts w:ascii="Calibri" w:hAnsi="Calibri" w:cs="Calibri"/>
        </w:rPr>
        <w:t>zum lückenlosen Informationsaustausch</w:t>
      </w:r>
      <w:r w:rsidR="00891B2A" w:rsidRPr="0052032E">
        <w:rPr>
          <w:rFonts w:ascii="Calibri" w:hAnsi="Calibri" w:cs="Calibri"/>
        </w:rPr>
        <w:t xml:space="preserve"> und bestenfalls Ver</w:t>
      </w:r>
      <w:r w:rsidR="00815637" w:rsidRPr="0052032E">
        <w:rPr>
          <w:rFonts w:ascii="Calibri" w:hAnsi="Calibri" w:cs="Calibri"/>
        </w:rPr>
        <w:t>besserung von Schutzmaßnahmen</w:t>
      </w:r>
      <w:r w:rsidR="003F6B86">
        <w:rPr>
          <w:rFonts w:ascii="Calibri" w:hAnsi="Calibri" w:cs="Calibri"/>
        </w:rPr>
        <w:t xml:space="preserve"> unerlässlich</w:t>
      </w:r>
      <w:r w:rsidR="00815637" w:rsidRPr="0052032E">
        <w:rPr>
          <w:rFonts w:ascii="Calibri" w:hAnsi="Calibri" w:cs="Calibri"/>
        </w:rPr>
        <w:t xml:space="preserve">. </w:t>
      </w:r>
    </w:p>
    <w:p w14:paraId="1CC96950" w14:textId="77777777" w:rsidR="00875C7D" w:rsidRPr="0052032E" w:rsidRDefault="00A1538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Täterarbeit sollte erhöht werden. Männer (vor allem Väter) sollten vermehrt in die Verantwortung genommen werden und z.B. Beratung in Anspruch nehmen, bevor (begleitete) Umgänge mit Kindern stattfinden. </w:t>
      </w:r>
    </w:p>
    <w:p w14:paraId="792C2C3C" w14:textId="72C5793F" w:rsidR="00A15380" w:rsidRPr="0052032E" w:rsidRDefault="00A15380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Frauen suchen sich durch Frauenhäuser, Beratung etc. vermehrt Unterstützung. </w:t>
      </w:r>
    </w:p>
    <w:p w14:paraId="1735540A" w14:textId="143A4079" w:rsidR="00A15380" w:rsidRPr="0052032E" w:rsidRDefault="00A1538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Bei Gesprächen im Jugendamt sei zu hinterfragen, ob </w:t>
      </w:r>
      <w:r w:rsidR="009D3CAF" w:rsidRPr="0052032E">
        <w:rPr>
          <w:rFonts w:ascii="Calibri" w:hAnsi="Calibri" w:cs="Calibri"/>
        </w:rPr>
        <w:t>eine gemeinsame Teilnahme der Kindseltern</w:t>
      </w:r>
      <w:r w:rsidR="00A471C1" w:rsidRPr="0052032E">
        <w:rPr>
          <w:rFonts w:ascii="Calibri" w:hAnsi="Calibri" w:cs="Calibri"/>
        </w:rPr>
        <w:t xml:space="preserve"> sachdienlich sei,</w:t>
      </w:r>
      <w:r w:rsidRPr="0052032E">
        <w:rPr>
          <w:rFonts w:ascii="Calibri" w:hAnsi="Calibri" w:cs="Calibri"/>
        </w:rPr>
        <w:t xml:space="preserve"> da die Kindsmutter bei Gewalterfahrung </w:t>
      </w:r>
      <w:r w:rsidR="00E848F2" w:rsidRPr="0052032E">
        <w:rPr>
          <w:rFonts w:ascii="Calibri" w:hAnsi="Calibri" w:cs="Calibri"/>
        </w:rPr>
        <w:t>gehemmt seien könnte sich frei zu äußern.</w:t>
      </w:r>
    </w:p>
    <w:p w14:paraId="731EF00C" w14:textId="611165FB" w:rsidR="005830E0" w:rsidRPr="0052032E" w:rsidRDefault="005830E0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Allgemein sollte eine </w:t>
      </w:r>
      <w:r w:rsidR="00C628B2" w:rsidRPr="0052032E">
        <w:rPr>
          <w:rFonts w:ascii="Calibri" w:hAnsi="Calibri" w:cs="Calibri"/>
        </w:rPr>
        <w:t>potenzielle</w:t>
      </w:r>
      <w:r w:rsidRPr="0052032E">
        <w:rPr>
          <w:rFonts w:ascii="Calibri" w:hAnsi="Calibri" w:cs="Calibri"/>
        </w:rPr>
        <w:t xml:space="preserve"> Gewalterfahrung und das Verschw</w:t>
      </w:r>
      <w:r w:rsidR="00C628B2" w:rsidRPr="0052032E">
        <w:rPr>
          <w:rFonts w:ascii="Calibri" w:hAnsi="Calibri" w:cs="Calibri"/>
        </w:rPr>
        <w:t>ei</w:t>
      </w:r>
      <w:r w:rsidRPr="0052032E">
        <w:rPr>
          <w:rFonts w:ascii="Calibri" w:hAnsi="Calibri" w:cs="Calibri"/>
        </w:rPr>
        <w:t xml:space="preserve">gen davon in eine Beratung sensibel </w:t>
      </w:r>
      <w:r w:rsidR="00DB1DA9" w:rsidRPr="0052032E">
        <w:rPr>
          <w:rFonts w:ascii="Calibri" w:hAnsi="Calibri" w:cs="Calibri"/>
        </w:rPr>
        <w:t xml:space="preserve">berücksichtigt und </w:t>
      </w:r>
      <w:r w:rsidR="008D2E91" w:rsidRPr="0052032E">
        <w:rPr>
          <w:rFonts w:ascii="Calibri" w:hAnsi="Calibri" w:cs="Calibri"/>
        </w:rPr>
        <w:t>geprüft</w:t>
      </w:r>
      <w:r w:rsidRPr="0052032E">
        <w:rPr>
          <w:rFonts w:ascii="Calibri" w:hAnsi="Calibri" w:cs="Calibri"/>
        </w:rPr>
        <w:t xml:space="preserve"> werden. </w:t>
      </w:r>
    </w:p>
    <w:p w14:paraId="7F796C13" w14:textId="4015ED91" w:rsidR="00A15380" w:rsidRPr="0052032E" w:rsidRDefault="00A1538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Bei Risikoeinschätzungen leitet die Polizei die Telefonnummer der Betroffenen an entsprechende </w:t>
      </w:r>
      <w:r w:rsidR="008D2E91" w:rsidRPr="0052032E">
        <w:rPr>
          <w:rFonts w:ascii="Calibri" w:hAnsi="Calibri" w:cs="Calibri"/>
        </w:rPr>
        <w:t>(Beratungs-)</w:t>
      </w:r>
      <w:r w:rsidRPr="0052032E">
        <w:rPr>
          <w:rFonts w:ascii="Calibri" w:hAnsi="Calibri" w:cs="Calibri"/>
        </w:rPr>
        <w:t>Stelle</w:t>
      </w:r>
      <w:r w:rsidR="00CA60FB">
        <w:rPr>
          <w:rFonts w:ascii="Calibri" w:hAnsi="Calibri" w:cs="Calibri"/>
        </w:rPr>
        <w:t>n</w:t>
      </w:r>
      <w:r w:rsidRPr="0052032E">
        <w:rPr>
          <w:rFonts w:ascii="Calibri" w:hAnsi="Calibri" w:cs="Calibri"/>
        </w:rPr>
        <w:t xml:space="preserve"> weiter. Nach telefonischem Screening</w:t>
      </w:r>
      <w:r w:rsidR="00687F0D" w:rsidRPr="0052032E">
        <w:rPr>
          <w:rFonts w:ascii="Calibri" w:hAnsi="Calibri" w:cs="Calibri"/>
        </w:rPr>
        <w:t xml:space="preserve"> </w:t>
      </w:r>
      <w:r w:rsidR="005830E0" w:rsidRPr="0052032E">
        <w:rPr>
          <w:rFonts w:ascii="Calibri" w:hAnsi="Calibri" w:cs="Calibri"/>
        </w:rPr>
        <w:t xml:space="preserve">und </w:t>
      </w:r>
      <w:r w:rsidR="00687F0D" w:rsidRPr="0052032E">
        <w:rPr>
          <w:rFonts w:ascii="Calibri" w:hAnsi="Calibri" w:cs="Calibri"/>
        </w:rPr>
        <w:t>entsprechender Risikoeinschätzung</w:t>
      </w:r>
      <w:r w:rsidR="00A47A43" w:rsidRPr="0052032E">
        <w:rPr>
          <w:rFonts w:ascii="Calibri" w:hAnsi="Calibri" w:cs="Calibri"/>
        </w:rPr>
        <w:t xml:space="preserve">, </w:t>
      </w:r>
      <w:r w:rsidR="005830E0" w:rsidRPr="0052032E">
        <w:rPr>
          <w:rFonts w:ascii="Calibri" w:hAnsi="Calibri" w:cs="Calibri"/>
        </w:rPr>
        <w:t xml:space="preserve">wird die Polizei wieder aktiviert. </w:t>
      </w:r>
      <w:r w:rsidRPr="0052032E">
        <w:rPr>
          <w:rFonts w:ascii="Calibri" w:hAnsi="Calibri" w:cs="Calibri"/>
        </w:rPr>
        <w:t xml:space="preserve"> </w:t>
      </w:r>
    </w:p>
    <w:p w14:paraId="5BA40DF1" w14:textId="5D8DA36B" w:rsidR="005830E0" w:rsidRPr="0052032E" w:rsidRDefault="005830E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Durch fehlende einheitliche Risikoeinschätzung ist </w:t>
      </w:r>
      <w:r w:rsidR="00A47A43" w:rsidRPr="0052032E">
        <w:rPr>
          <w:rFonts w:ascii="Calibri" w:hAnsi="Calibri" w:cs="Calibri"/>
        </w:rPr>
        <w:t xml:space="preserve">ein </w:t>
      </w:r>
      <w:r w:rsidRPr="0052032E">
        <w:rPr>
          <w:rFonts w:ascii="Calibri" w:hAnsi="Calibri" w:cs="Calibri"/>
        </w:rPr>
        <w:t xml:space="preserve">einheitliches Handeln </w:t>
      </w:r>
      <w:r w:rsidR="00A47A43" w:rsidRPr="0052032E">
        <w:rPr>
          <w:rFonts w:ascii="Calibri" w:hAnsi="Calibri" w:cs="Calibri"/>
        </w:rPr>
        <w:t>erschwert</w:t>
      </w:r>
      <w:r w:rsidRPr="0052032E">
        <w:rPr>
          <w:rFonts w:ascii="Calibri" w:hAnsi="Calibri" w:cs="Calibri"/>
        </w:rPr>
        <w:t xml:space="preserve">. </w:t>
      </w:r>
    </w:p>
    <w:p w14:paraId="55E0F113" w14:textId="3A9EF7C0" w:rsidR="005830E0" w:rsidRPr="0052032E" w:rsidRDefault="005830E0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Auch verhindern Schweigepflichten einen unkomplizierten Austausch. </w:t>
      </w:r>
    </w:p>
    <w:p w14:paraId="52212EDF" w14:textId="6B20A669" w:rsidR="005830E0" w:rsidRPr="0052032E" w:rsidRDefault="00796A59" w:rsidP="00B33A38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Überlegung</w:t>
      </w:r>
      <w:r w:rsidR="00CA60FB">
        <w:rPr>
          <w:rFonts w:ascii="Calibri" w:hAnsi="Calibri" w:cs="Calibri"/>
        </w:rPr>
        <w:t xml:space="preserve"> 1</w:t>
      </w:r>
      <w:r w:rsidR="005830E0" w:rsidRPr="0052032E">
        <w:rPr>
          <w:rFonts w:ascii="Calibri" w:hAnsi="Calibri" w:cs="Calibri"/>
        </w:rPr>
        <w:t>: bei Risikoeinschätzung einer Institution wird eine Fallkonferenz einberufen.</w:t>
      </w:r>
      <w:r w:rsidR="00F559C3" w:rsidRPr="0052032E">
        <w:rPr>
          <w:rFonts w:ascii="Calibri" w:hAnsi="Calibri" w:cs="Calibri"/>
        </w:rPr>
        <w:t xml:space="preserve"> </w:t>
      </w:r>
      <w:r w:rsidR="005830E0" w:rsidRPr="0052032E">
        <w:rPr>
          <w:rFonts w:ascii="Calibri" w:hAnsi="Calibri" w:cs="Calibri"/>
        </w:rPr>
        <w:t xml:space="preserve"> </w:t>
      </w:r>
    </w:p>
    <w:p w14:paraId="030CA7DE" w14:textId="4652D028" w:rsidR="00D01C24" w:rsidRPr="0052032E" w:rsidRDefault="00796A59" w:rsidP="00B33A38">
      <w:p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Überlegung</w:t>
      </w:r>
      <w:r w:rsidR="00CA60FB">
        <w:rPr>
          <w:rFonts w:ascii="Calibri" w:hAnsi="Calibri" w:cs="Calibri"/>
        </w:rPr>
        <w:t xml:space="preserve"> 2</w:t>
      </w:r>
      <w:r w:rsidRPr="0052032E">
        <w:rPr>
          <w:rFonts w:ascii="Calibri" w:hAnsi="Calibri" w:cs="Calibri"/>
        </w:rPr>
        <w:t xml:space="preserve">: </w:t>
      </w:r>
      <w:r w:rsidR="00D01C24" w:rsidRPr="0052032E">
        <w:rPr>
          <w:rFonts w:ascii="Calibri" w:hAnsi="Calibri" w:cs="Calibri"/>
        </w:rPr>
        <w:t>Eine standardisierte Risikoeinschätzung für NRW</w:t>
      </w:r>
      <w:r w:rsidR="00F559C3" w:rsidRPr="0052032E">
        <w:rPr>
          <w:rFonts w:ascii="Calibri" w:hAnsi="Calibri" w:cs="Calibri"/>
        </w:rPr>
        <w:t xml:space="preserve"> </w:t>
      </w:r>
      <w:r w:rsidR="00D01C24" w:rsidRPr="0052032E">
        <w:rPr>
          <w:rFonts w:ascii="Calibri" w:hAnsi="Calibri" w:cs="Calibri"/>
        </w:rPr>
        <w:t>- für jegliche Institutionen einheitlich.</w:t>
      </w:r>
    </w:p>
    <w:p w14:paraId="45B8069F" w14:textId="7EC7448C" w:rsidR="005830E0" w:rsidRDefault="003F161B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2027 wird es Änderungen im Strafvollzug geben. Diese beziehen sich auf elektronische Aufenthaltsüberwachung, Täterarbeit etc. </w:t>
      </w:r>
    </w:p>
    <w:p w14:paraId="25000621" w14:textId="77777777" w:rsidR="009329A3" w:rsidRPr="0052032E" w:rsidRDefault="009329A3" w:rsidP="00CA60FB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51B24CFD" w14:textId="0E700EEF" w:rsidR="005830E0" w:rsidRPr="0052032E" w:rsidRDefault="00064D14" w:rsidP="00B33A38">
      <w:pPr>
        <w:spacing w:line="360" w:lineRule="auto"/>
        <w:ind w:left="-567"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TOP 3 - </w:t>
      </w:r>
      <w:r w:rsidR="005830E0" w:rsidRPr="0052032E">
        <w:rPr>
          <w:rFonts w:ascii="Calibri" w:hAnsi="Calibri" w:cs="Calibri"/>
          <w:b/>
          <w:bCs/>
          <w:u w:val="single"/>
        </w:rPr>
        <w:t>Vortrag Eva Buchleither „Digitale Gewalt“</w:t>
      </w:r>
    </w:p>
    <w:p w14:paraId="54A25105" w14:textId="7EA4227A" w:rsidR="005830E0" w:rsidRDefault="005830E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Ist eine Form der häuslichen Gewalt </w:t>
      </w:r>
    </w:p>
    <w:p w14:paraId="794F43BA" w14:textId="26FEB997" w:rsidR="00B75938" w:rsidRPr="00CA60FB" w:rsidRDefault="00B75938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CA60FB">
        <w:rPr>
          <w:rFonts w:ascii="Calibri" w:hAnsi="Calibri" w:cs="Calibri"/>
        </w:rPr>
        <w:t>Digitale Gewalt will isolieren, erpressen, überwachen</w:t>
      </w:r>
    </w:p>
    <w:p w14:paraId="13B3C59A" w14:textId="0B18DE9E" w:rsidR="005830E0" w:rsidRPr="0052032E" w:rsidRDefault="005830E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Dauerhaftes </w:t>
      </w:r>
      <w:r w:rsidR="00CA60FB">
        <w:rPr>
          <w:rFonts w:ascii="Calibri" w:hAnsi="Calibri" w:cs="Calibri"/>
        </w:rPr>
        <w:t>K</w:t>
      </w:r>
      <w:r w:rsidRPr="0052032E">
        <w:rPr>
          <w:rFonts w:ascii="Calibri" w:hAnsi="Calibri" w:cs="Calibri"/>
        </w:rPr>
        <w:t xml:space="preserve">ontrollieren und </w:t>
      </w:r>
      <w:r w:rsidR="00CA60FB">
        <w:rPr>
          <w:rFonts w:ascii="Calibri" w:hAnsi="Calibri" w:cs="Calibri"/>
        </w:rPr>
        <w:t>Ü</w:t>
      </w:r>
      <w:r w:rsidRPr="0052032E">
        <w:rPr>
          <w:rFonts w:ascii="Calibri" w:hAnsi="Calibri" w:cs="Calibri"/>
        </w:rPr>
        <w:t>berwachen (oftmals auch im Zusammenhang mit physischer Gewalt)</w:t>
      </w:r>
      <w:r w:rsidR="003E3B43" w:rsidRPr="0052032E">
        <w:rPr>
          <w:rFonts w:ascii="Calibri" w:hAnsi="Calibri" w:cs="Calibri"/>
        </w:rPr>
        <w:t>. Es ist schwer für das Opfer auszubrechen</w:t>
      </w:r>
      <w:r w:rsidR="00CA60FB">
        <w:rPr>
          <w:rFonts w:ascii="Calibri" w:hAnsi="Calibri" w:cs="Calibri"/>
        </w:rPr>
        <w:t>; es</w:t>
      </w:r>
      <w:r w:rsidR="003E3B43" w:rsidRPr="0052032E">
        <w:rPr>
          <w:rFonts w:ascii="Calibri" w:hAnsi="Calibri" w:cs="Calibri"/>
        </w:rPr>
        <w:t xml:space="preserve"> kann durch Demütigung, Scham und Angst körperliche</w:t>
      </w:r>
      <w:r w:rsidR="00364C94" w:rsidRPr="0052032E">
        <w:rPr>
          <w:rFonts w:ascii="Calibri" w:hAnsi="Calibri" w:cs="Calibri"/>
        </w:rPr>
        <w:t>n</w:t>
      </w:r>
      <w:r w:rsidR="003E3B43" w:rsidRPr="0052032E">
        <w:rPr>
          <w:rFonts w:ascii="Calibri" w:hAnsi="Calibri" w:cs="Calibri"/>
        </w:rPr>
        <w:t xml:space="preserve"> und seelische</w:t>
      </w:r>
      <w:r w:rsidR="00364C94" w:rsidRPr="0052032E">
        <w:rPr>
          <w:rFonts w:ascii="Calibri" w:hAnsi="Calibri" w:cs="Calibri"/>
        </w:rPr>
        <w:t xml:space="preserve">n Schaden </w:t>
      </w:r>
      <w:r w:rsidR="00CA60FB">
        <w:rPr>
          <w:rFonts w:ascii="Calibri" w:hAnsi="Calibri" w:cs="Calibri"/>
        </w:rPr>
        <w:t>davon</w:t>
      </w:r>
      <w:r w:rsidR="00364C94" w:rsidRPr="0052032E">
        <w:rPr>
          <w:rFonts w:ascii="Calibri" w:hAnsi="Calibri" w:cs="Calibri"/>
        </w:rPr>
        <w:t>tragen</w:t>
      </w:r>
      <w:r w:rsidR="003E3B43" w:rsidRPr="0052032E">
        <w:rPr>
          <w:rFonts w:ascii="Calibri" w:hAnsi="Calibri" w:cs="Calibri"/>
        </w:rPr>
        <w:t xml:space="preserve"> (Depression, chronische Erkrankungen, Suizid…)</w:t>
      </w:r>
      <w:r w:rsidR="00CA60FB">
        <w:rPr>
          <w:rFonts w:ascii="Calibri" w:hAnsi="Calibri" w:cs="Calibri"/>
        </w:rPr>
        <w:t>.</w:t>
      </w:r>
    </w:p>
    <w:p w14:paraId="11201BEA" w14:textId="77777777" w:rsidR="00CA60FB" w:rsidRDefault="00CA60FB" w:rsidP="00CA60FB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7C86E32D" w14:textId="54210094" w:rsidR="005830E0" w:rsidRPr="0052032E" w:rsidRDefault="005830E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Verstärkt Machtverhältnisse und Dynamiken </w:t>
      </w:r>
    </w:p>
    <w:p w14:paraId="303CDDAF" w14:textId="0855D239" w:rsidR="00064D14" w:rsidRPr="00B75938" w:rsidRDefault="005830E0" w:rsidP="00B759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Digitale Gewalt hat viele Facetten (z.B. Deepfakes, Cybergrooming, Cyberstalking, Drohungen durch Anrufe </w:t>
      </w:r>
      <w:r w:rsidR="00E84B61">
        <w:rPr>
          <w:rFonts w:ascii="Calibri" w:hAnsi="Calibri" w:cs="Calibri"/>
        </w:rPr>
        <w:t xml:space="preserve">und wiederholte </w:t>
      </w:r>
      <w:r w:rsidRPr="0052032E">
        <w:rPr>
          <w:rFonts w:ascii="Calibri" w:hAnsi="Calibri" w:cs="Calibri"/>
        </w:rPr>
        <w:t>Nachrichten)</w:t>
      </w:r>
    </w:p>
    <w:p w14:paraId="5438D52E" w14:textId="2E2EE777" w:rsidR="005830E0" w:rsidRPr="0052032E" w:rsidRDefault="005830E0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Ca. 8,4 </w:t>
      </w:r>
      <w:r w:rsidR="00E84B61">
        <w:rPr>
          <w:rFonts w:ascii="Calibri" w:hAnsi="Calibri" w:cs="Calibri"/>
        </w:rPr>
        <w:t>M</w:t>
      </w:r>
      <w:r w:rsidRPr="0052032E">
        <w:rPr>
          <w:rFonts w:ascii="Calibri" w:hAnsi="Calibri" w:cs="Calibri"/>
        </w:rPr>
        <w:t>io. Frauen sind jährlich Opfer digitaler Gewalt</w:t>
      </w:r>
    </w:p>
    <w:p w14:paraId="79494C9A" w14:textId="71410F7A" w:rsidR="00F120BA" w:rsidRPr="00F120BA" w:rsidRDefault="005830E0" w:rsidP="00F120BA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Davon werden</w:t>
      </w:r>
      <w:r w:rsidR="00E84B61">
        <w:rPr>
          <w:rFonts w:ascii="Calibri" w:hAnsi="Calibri" w:cs="Calibri"/>
        </w:rPr>
        <w:t xml:space="preserve"> nur</w:t>
      </w:r>
      <w:r w:rsidRPr="0052032E">
        <w:rPr>
          <w:rFonts w:ascii="Calibri" w:hAnsi="Calibri" w:cs="Calibri"/>
        </w:rPr>
        <w:t xml:space="preserve"> 2,4 % angezeigt </w:t>
      </w:r>
    </w:p>
    <w:p w14:paraId="434051F2" w14:textId="40418AD2" w:rsidR="00F120BA" w:rsidRPr="0066066F" w:rsidRDefault="00F120BA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E84B61">
        <w:rPr>
          <w:rFonts w:ascii="Calibri" w:hAnsi="Calibri" w:cs="Calibri"/>
        </w:rPr>
        <w:t>60</w:t>
      </w:r>
      <w:r w:rsidR="00E84B61" w:rsidRPr="00E84B61">
        <w:rPr>
          <w:rFonts w:ascii="Calibri" w:hAnsi="Calibri" w:cs="Calibri"/>
        </w:rPr>
        <w:t>,</w:t>
      </w:r>
      <w:r w:rsidRPr="00E84B61">
        <w:rPr>
          <w:rFonts w:ascii="Calibri" w:hAnsi="Calibri" w:cs="Calibri"/>
        </w:rPr>
        <w:t xml:space="preserve">9 % </w:t>
      </w:r>
      <w:r w:rsidR="00C41C07" w:rsidRPr="00E84B61">
        <w:rPr>
          <w:rFonts w:ascii="Calibri" w:hAnsi="Calibri" w:cs="Calibri"/>
        </w:rPr>
        <w:t>sind betroffen von bildbasierter sexualisierter Gewalt</w:t>
      </w:r>
    </w:p>
    <w:p w14:paraId="69D7C876" w14:textId="5F9E5604" w:rsidR="0066066F" w:rsidRPr="00E84B61" w:rsidRDefault="0066066F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E84B61">
        <w:rPr>
          <w:rFonts w:ascii="Calibri" w:hAnsi="Calibri" w:cs="Calibri"/>
        </w:rPr>
        <w:t>Sextortion – eine Form der Erpressung, bei der Täter mit intimen Fotos der Videos eines Opfers drohen</w:t>
      </w:r>
    </w:p>
    <w:p w14:paraId="18ACF197" w14:textId="2A4C114C" w:rsidR="003E3B43" w:rsidRPr="0052032E" w:rsidRDefault="003E3B43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Unter der Tarnung zur sorgenvollen Überwachung von Kindern gibt es einige (GPS basierte) Möglichkeiten (z.B. in Kuscheltieren, Kamera im Saugroboter</w:t>
      </w:r>
      <w:r w:rsidR="00F61BAF" w:rsidRPr="0052032E">
        <w:rPr>
          <w:rFonts w:ascii="Calibri" w:hAnsi="Calibri" w:cs="Calibri"/>
        </w:rPr>
        <w:t>, durch „Spy- Me- Apps“</w:t>
      </w:r>
      <w:r w:rsidRPr="0052032E">
        <w:rPr>
          <w:rFonts w:ascii="Calibri" w:hAnsi="Calibri" w:cs="Calibri"/>
        </w:rPr>
        <w:t xml:space="preserve">…) zur Kontrolle. </w:t>
      </w:r>
    </w:p>
    <w:p w14:paraId="3AD96A11" w14:textId="456F07E7" w:rsidR="00DE0A75" w:rsidRPr="0052032E" w:rsidRDefault="003E3B43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In Beratung / Clearing Situationen berücksichtigen (ggf. Nutzung von Apps an neutralen Standorten, </w:t>
      </w:r>
      <w:r w:rsidR="00E84B61">
        <w:rPr>
          <w:rFonts w:ascii="Calibri" w:hAnsi="Calibri" w:cs="Calibri"/>
        </w:rPr>
        <w:br/>
      </w:r>
      <w:r w:rsidRPr="0052032E">
        <w:rPr>
          <w:rFonts w:ascii="Calibri" w:hAnsi="Calibri" w:cs="Calibri"/>
        </w:rPr>
        <w:t>No-Signal-Hüllen nutzen)</w:t>
      </w:r>
      <w:r w:rsidR="00DE0A75" w:rsidRPr="0052032E">
        <w:rPr>
          <w:rFonts w:ascii="Calibri" w:hAnsi="Calibri" w:cs="Calibri"/>
        </w:rPr>
        <w:t xml:space="preserve">. Täter-Opfer-Umkehr vermeiden und Handlungsmöglichkeiten aufzeigen. </w:t>
      </w:r>
    </w:p>
    <w:p w14:paraId="06327121" w14:textId="6CABE09E" w:rsidR="00DE0A75" w:rsidRPr="0052032E" w:rsidRDefault="00DE0A75" w:rsidP="00B33A38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Bildbasierte sexuelle Gewalt ist kein eigener Straf</w:t>
      </w:r>
      <w:r w:rsidR="00C628B2" w:rsidRPr="0052032E">
        <w:rPr>
          <w:rFonts w:ascii="Calibri" w:hAnsi="Calibri" w:cs="Calibri"/>
        </w:rPr>
        <w:t>tat</w:t>
      </w:r>
      <w:r w:rsidRPr="0052032E">
        <w:rPr>
          <w:rFonts w:ascii="Calibri" w:hAnsi="Calibri" w:cs="Calibri"/>
        </w:rPr>
        <w:t xml:space="preserve">bestand (wird über Persönlichkeitsrecht oder verbreiten von Bildern oder Einwilligung zur Anzeige gebracht). </w:t>
      </w:r>
    </w:p>
    <w:p w14:paraId="4F42A8E5" w14:textId="4EC8D8FA" w:rsidR="00DE0A75" w:rsidRPr="0052032E" w:rsidRDefault="00E84B61" w:rsidP="00B33A38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Der </w:t>
      </w:r>
      <w:r w:rsidR="00DE0A75" w:rsidRPr="0052032E">
        <w:rPr>
          <w:rFonts w:ascii="Calibri" w:hAnsi="Calibri" w:cs="Calibri"/>
        </w:rPr>
        <w:t xml:space="preserve">digitale Raum </w:t>
      </w:r>
      <w:r>
        <w:rPr>
          <w:rFonts w:ascii="Calibri" w:hAnsi="Calibri" w:cs="Calibri"/>
        </w:rPr>
        <w:t xml:space="preserve">sollte </w:t>
      </w:r>
      <w:r w:rsidR="00DE0A75" w:rsidRPr="0052032E">
        <w:rPr>
          <w:rFonts w:ascii="Calibri" w:hAnsi="Calibri" w:cs="Calibri"/>
        </w:rPr>
        <w:t xml:space="preserve">mehr geschützt und Strafen verschärft werden (Vorgehen gegen sexuelle Deepfakes, Sperrung von Accounts, Erweiterung der Auskunftsansprüchen). </w:t>
      </w:r>
      <w:r w:rsidR="005434BF">
        <w:rPr>
          <w:rFonts w:ascii="Calibri" w:hAnsi="Calibri" w:cs="Calibri"/>
        </w:rPr>
        <w:t xml:space="preserve">Hoffen auf Bundesjustizministerin Hubig. </w:t>
      </w:r>
    </w:p>
    <w:p w14:paraId="73C9A8E1" w14:textId="77777777" w:rsidR="00DE0A75" w:rsidRPr="0052032E" w:rsidRDefault="00DE0A75" w:rsidP="00B33A38">
      <w:pPr>
        <w:spacing w:line="360" w:lineRule="auto"/>
        <w:ind w:left="-567"/>
        <w:jc w:val="both"/>
        <w:rPr>
          <w:rFonts w:ascii="Calibri" w:hAnsi="Calibri" w:cs="Calibri"/>
        </w:rPr>
      </w:pPr>
    </w:p>
    <w:p w14:paraId="4F034700" w14:textId="59906EA0" w:rsidR="009329A3" w:rsidRDefault="009329A3" w:rsidP="009329A3">
      <w:pPr>
        <w:spacing w:line="360" w:lineRule="auto"/>
        <w:ind w:left="-567"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Verschiedenes</w:t>
      </w:r>
      <w:r w:rsidR="005434BF">
        <w:rPr>
          <w:rFonts w:ascii="Calibri" w:hAnsi="Calibri" w:cs="Calibri"/>
          <w:b/>
          <w:bCs/>
          <w:u w:val="single"/>
        </w:rPr>
        <w:t xml:space="preserve"> / Termine</w:t>
      </w:r>
    </w:p>
    <w:p w14:paraId="4E74AA41" w14:textId="2D3B0DB8" w:rsidR="009329A3" w:rsidRPr="00C11F74" w:rsidRDefault="0052032E" w:rsidP="00C11F74">
      <w:pPr>
        <w:spacing w:line="360" w:lineRule="auto"/>
        <w:ind w:left="-567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04.11. Netzwerk Kinderschutz tagt zum Thema </w:t>
      </w:r>
      <w:r w:rsidR="005434BF">
        <w:rPr>
          <w:rFonts w:ascii="Calibri" w:hAnsi="Calibri" w:cs="Calibri"/>
        </w:rPr>
        <w:t>„K</w:t>
      </w:r>
      <w:r w:rsidRPr="0052032E">
        <w:rPr>
          <w:rFonts w:ascii="Calibri" w:hAnsi="Calibri" w:cs="Calibri"/>
        </w:rPr>
        <w:t>indgerechte Justiz</w:t>
      </w:r>
      <w:r w:rsidR="005434BF">
        <w:rPr>
          <w:rFonts w:ascii="Calibri" w:hAnsi="Calibri" w:cs="Calibri"/>
        </w:rPr>
        <w:t>“</w:t>
      </w:r>
      <w:r w:rsidRPr="0052032E">
        <w:rPr>
          <w:rFonts w:ascii="Calibri" w:hAnsi="Calibri" w:cs="Calibri"/>
        </w:rPr>
        <w:t xml:space="preserve"> (13 – 17 Uhr)</w:t>
      </w:r>
    </w:p>
    <w:p w14:paraId="23DEABCC" w14:textId="77777777" w:rsidR="009329A3" w:rsidRDefault="0052032E" w:rsidP="009329A3">
      <w:pPr>
        <w:spacing w:line="360" w:lineRule="auto"/>
        <w:ind w:left="-567"/>
        <w:rPr>
          <w:rFonts w:ascii="Calibri" w:hAnsi="Calibri" w:cs="Calibri"/>
          <w:i/>
          <w:iCs/>
        </w:rPr>
      </w:pPr>
      <w:r w:rsidRPr="0052032E">
        <w:rPr>
          <w:rFonts w:ascii="Calibri" w:hAnsi="Calibri" w:cs="Calibri"/>
        </w:rPr>
        <w:t xml:space="preserve">17.11. Polizei-Vortrag mit Blick auf </w:t>
      </w:r>
      <w:r w:rsidRPr="005434BF">
        <w:rPr>
          <w:rFonts w:ascii="Calibri" w:hAnsi="Calibri" w:cs="Calibri"/>
          <w:i/>
          <w:iCs/>
        </w:rPr>
        <w:t>Orange Week</w:t>
      </w:r>
    </w:p>
    <w:p w14:paraId="7EBF7AF4" w14:textId="08727B06" w:rsidR="005434BF" w:rsidRPr="005434BF" w:rsidRDefault="005434BF" w:rsidP="009329A3">
      <w:pPr>
        <w:spacing w:line="360" w:lineRule="auto"/>
        <w:ind w:left="-567"/>
        <w:rPr>
          <w:rFonts w:ascii="Calibri" w:hAnsi="Calibri" w:cs="Calibri"/>
          <w:b/>
          <w:bCs/>
          <w:u w:val="single"/>
        </w:rPr>
      </w:pPr>
      <w:r w:rsidRPr="005434BF">
        <w:rPr>
          <w:rFonts w:ascii="Calibri" w:hAnsi="Calibri" w:cs="Calibri"/>
        </w:rPr>
        <w:t>25.11. Brötchentüten-Aktion im Rhein-Sieg-Kreis und in Bonn</w:t>
      </w:r>
      <w:r>
        <w:rPr>
          <w:rFonts w:ascii="Calibri" w:hAnsi="Calibri" w:cs="Calibri"/>
        </w:rPr>
        <w:t xml:space="preserve"> (evtl. mit Stand im HUMA)</w:t>
      </w:r>
    </w:p>
    <w:p w14:paraId="6A263B3B" w14:textId="4D8A101A" w:rsidR="00DE0A75" w:rsidRPr="009329A3" w:rsidRDefault="0052032E" w:rsidP="009329A3">
      <w:pPr>
        <w:spacing w:line="360" w:lineRule="auto"/>
        <w:ind w:left="-567"/>
        <w:rPr>
          <w:rFonts w:ascii="Calibri" w:hAnsi="Calibri" w:cs="Calibri"/>
          <w:b/>
          <w:bCs/>
          <w:u w:val="single"/>
        </w:rPr>
      </w:pPr>
      <w:r w:rsidRPr="0052032E">
        <w:rPr>
          <w:rFonts w:ascii="Calibri" w:hAnsi="Calibri" w:cs="Calibri"/>
        </w:rPr>
        <w:t>26.11.</w:t>
      </w:r>
      <w:r w:rsidR="005434BF">
        <w:rPr>
          <w:rFonts w:ascii="Calibri" w:hAnsi="Calibri" w:cs="Calibri"/>
        </w:rPr>
        <w:t xml:space="preserve"> </w:t>
      </w:r>
      <w:r w:rsidRPr="0052032E">
        <w:rPr>
          <w:rFonts w:ascii="Calibri" w:hAnsi="Calibri" w:cs="Calibri"/>
        </w:rPr>
        <w:t>Büchertisch von pro familia in der Stadtbücherei Siegburg</w:t>
      </w:r>
    </w:p>
    <w:p w14:paraId="0419A3F6" w14:textId="12719A36" w:rsidR="000A7730" w:rsidRDefault="00261D9A" w:rsidP="00355AF4">
      <w:pPr>
        <w:pStyle w:val="Listenabsatz"/>
        <w:numPr>
          <w:ilvl w:val="0"/>
          <w:numId w:val="1"/>
        </w:numPr>
        <w:spacing w:line="360" w:lineRule="auto"/>
        <w:ind w:left="-56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 xml:space="preserve">Geplant ist </w:t>
      </w:r>
      <w:r w:rsidR="005434BF">
        <w:rPr>
          <w:rFonts w:ascii="Calibri" w:hAnsi="Calibri" w:cs="Calibri"/>
        </w:rPr>
        <w:t xml:space="preserve">außerdem </w:t>
      </w:r>
      <w:r w:rsidRPr="0052032E">
        <w:rPr>
          <w:rFonts w:ascii="Calibri" w:hAnsi="Calibri" w:cs="Calibri"/>
        </w:rPr>
        <w:t>ein</w:t>
      </w:r>
      <w:r w:rsidR="00DE0A75" w:rsidRPr="0052032E">
        <w:rPr>
          <w:rFonts w:ascii="Calibri" w:hAnsi="Calibri" w:cs="Calibri"/>
          <w:color w:val="000000" w:themeColor="text1"/>
        </w:rPr>
        <w:t xml:space="preserve"> H</w:t>
      </w:r>
      <w:r w:rsidRPr="0052032E">
        <w:rPr>
          <w:rFonts w:ascii="Calibri" w:hAnsi="Calibri" w:cs="Calibri"/>
          <w:color w:val="000000" w:themeColor="text1"/>
        </w:rPr>
        <w:t xml:space="preserve">AKUNA MATATA </w:t>
      </w:r>
      <w:r w:rsidR="00DE0A75" w:rsidRPr="0052032E">
        <w:rPr>
          <w:rFonts w:ascii="Calibri" w:hAnsi="Calibri" w:cs="Calibri"/>
          <w:color w:val="000000" w:themeColor="text1"/>
        </w:rPr>
        <w:t>Haus</w:t>
      </w:r>
      <w:r w:rsidR="00DE0A75" w:rsidRPr="0052032E">
        <w:rPr>
          <w:rFonts w:ascii="Calibri" w:hAnsi="Calibri" w:cs="Calibri"/>
        </w:rPr>
        <w:t xml:space="preserve"> </w:t>
      </w:r>
      <w:r w:rsidRPr="0052032E">
        <w:rPr>
          <w:rFonts w:ascii="Calibri" w:hAnsi="Calibri" w:cs="Calibri"/>
        </w:rPr>
        <w:t xml:space="preserve">- </w:t>
      </w:r>
      <w:r w:rsidR="00DE0A75" w:rsidRPr="0052032E">
        <w:rPr>
          <w:rFonts w:ascii="Calibri" w:hAnsi="Calibri" w:cs="Calibri"/>
        </w:rPr>
        <w:t>eine trauma</w:t>
      </w:r>
      <w:r w:rsidRPr="0052032E">
        <w:rPr>
          <w:rFonts w:ascii="Calibri" w:hAnsi="Calibri" w:cs="Calibri"/>
        </w:rPr>
        <w:t>-</w:t>
      </w:r>
      <w:r w:rsidR="00DE0A75" w:rsidRPr="0052032E">
        <w:rPr>
          <w:rFonts w:ascii="Calibri" w:hAnsi="Calibri" w:cs="Calibri"/>
        </w:rPr>
        <w:t xml:space="preserve">pädagogische Beratungsstelle für Kinder (6- 18 Jahre) </w:t>
      </w:r>
      <w:r w:rsidR="0052032E" w:rsidRPr="0052032E">
        <w:rPr>
          <w:rFonts w:ascii="Calibri" w:hAnsi="Calibri" w:cs="Calibri"/>
        </w:rPr>
        <w:t xml:space="preserve">soll </w:t>
      </w:r>
      <w:r w:rsidR="00DE0A75" w:rsidRPr="0052032E">
        <w:rPr>
          <w:rFonts w:ascii="Calibri" w:hAnsi="Calibri" w:cs="Calibri"/>
        </w:rPr>
        <w:t>eröffnet</w:t>
      </w:r>
      <w:r w:rsidR="0052032E" w:rsidRPr="0052032E">
        <w:rPr>
          <w:rFonts w:ascii="Calibri" w:hAnsi="Calibri" w:cs="Calibri"/>
        </w:rPr>
        <w:t xml:space="preserve"> werden</w:t>
      </w:r>
      <w:r w:rsidR="00DE0A75" w:rsidRPr="0052032E">
        <w:rPr>
          <w:rFonts w:ascii="Calibri" w:hAnsi="Calibri" w:cs="Calibri"/>
        </w:rPr>
        <w:t xml:space="preserve">. Hier sollen Kinder in Akutfällen (Kriseninterventionsstelle) – auch ohne das Involvieren des Erziehungsberechtigen innerhalb von </w:t>
      </w:r>
      <w:r w:rsidR="00DE0A75" w:rsidRPr="0052032E">
        <w:rPr>
          <w:rFonts w:ascii="Calibri" w:hAnsi="Calibri" w:cs="Calibri"/>
          <w:color w:val="000000" w:themeColor="text1"/>
        </w:rPr>
        <w:t>72 Stu</w:t>
      </w:r>
      <w:r w:rsidR="00C628B2" w:rsidRPr="0052032E">
        <w:rPr>
          <w:rFonts w:ascii="Calibri" w:hAnsi="Calibri" w:cs="Calibri"/>
          <w:color w:val="000000" w:themeColor="text1"/>
        </w:rPr>
        <w:t>n</w:t>
      </w:r>
      <w:r w:rsidR="00DE0A75" w:rsidRPr="0052032E">
        <w:rPr>
          <w:rFonts w:ascii="Calibri" w:hAnsi="Calibri" w:cs="Calibri"/>
          <w:color w:val="000000" w:themeColor="text1"/>
        </w:rPr>
        <w:t xml:space="preserve">den Beratung </w:t>
      </w:r>
      <w:r w:rsidR="00DE0A75" w:rsidRPr="0052032E">
        <w:rPr>
          <w:rFonts w:ascii="Calibri" w:hAnsi="Calibri" w:cs="Calibri"/>
        </w:rPr>
        <w:t xml:space="preserve">erfahren. Dieses Angebot ist einzigartig im Raum NRW. </w:t>
      </w:r>
    </w:p>
    <w:p w14:paraId="474DD745" w14:textId="77777777" w:rsidR="005434BF" w:rsidRPr="00355AF4" w:rsidRDefault="005434BF" w:rsidP="005434BF">
      <w:pPr>
        <w:pStyle w:val="Listenabsatz"/>
        <w:spacing w:line="360" w:lineRule="auto"/>
        <w:ind w:left="-567"/>
        <w:jc w:val="both"/>
        <w:rPr>
          <w:rFonts w:ascii="Calibri" w:hAnsi="Calibri" w:cs="Calibri"/>
        </w:rPr>
      </w:pPr>
    </w:p>
    <w:p w14:paraId="1DDDE6D3" w14:textId="180E9FEA" w:rsidR="000A7730" w:rsidRPr="0052032E" w:rsidRDefault="000A7730" w:rsidP="000A7730">
      <w:pPr>
        <w:pBdr>
          <w:top w:val="single" w:sz="4" w:space="1" w:color="auto"/>
        </w:pBdr>
        <w:spacing w:line="360" w:lineRule="auto"/>
        <w:ind w:left="-927"/>
        <w:jc w:val="both"/>
        <w:rPr>
          <w:rFonts w:ascii="Calibri" w:hAnsi="Calibri" w:cs="Calibri"/>
        </w:rPr>
      </w:pPr>
      <w:r w:rsidRPr="0052032E">
        <w:rPr>
          <w:rFonts w:ascii="Calibri" w:hAnsi="Calibri" w:cs="Calibri"/>
        </w:rPr>
        <w:t>Gez. Katrin Kochanek</w:t>
      </w:r>
    </w:p>
    <w:sectPr w:rsidR="000A7730" w:rsidRPr="0052032E" w:rsidSect="00B33A38">
      <w:headerReference w:type="default" r:id="rId11"/>
      <w:footerReference w:type="default" r:id="rId12"/>
      <w:pgSz w:w="11906" w:h="16838"/>
      <w:pgMar w:top="1417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1945A" w14:textId="77777777" w:rsidR="00197D92" w:rsidRDefault="00197D92" w:rsidP="00E14726">
      <w:pPr>
        <w:spacing w:after="0" w:line="240" w:lineRule="auto"/>
      </w:pPr>
      <w:r>
        <w:separator/>
      </w:r>
    </w:p>
  </w:endnote>
  <w:endnote w:type="continuationSeparator" w:id="0">
    <w:p w14:paraId="4E467143" w14:textId="77777777" w:rsidR="00197D92" w:rsidRDefault="00197D92" w:rsidP="00E1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465160"/>
      <w:docPartObj>
        <w:docPartGallery w:val="Page Numbers (Bottom of Page)"/>
        <w:docPartUnique/>
      </w:docPartObj>
    </w:sdtPr>
    <w:sdtEndPr/>
    <w:sdtContent>
      <w:p w14:paraId="3E4BFE86" w14:textId="7025178F" w:rsidR="00C32C2F" w:rsidRDefault="00C32C2F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9B0BEC" w14:textId="77777777" w:rsidR="00C32C2F" w:rsidRDefault="00C32C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9965" w14:textId="77777777" w:rsidR="00197D92" w:rsidRDefault="00197D92" w:rsidP="00E14726">
      <w:pPr>
        <w:spacing w:after="0" w:line="240" w:lineRule="auto"/>
      </w:pPr>
      <w:r>
        <w:separator/>
      </w:r>
    </w:p>
  </w:footnote>
  <w:footnote w:type="continuationSeparator" w:id="0">
    <w:p w14:paraId="09666E0D" w14:textId="77777777" w:rsidR="00197D92" w:rsidRDefault="00197D92" w:rsidP="00E14726">
      <w:pPr>
        <w:spacing w:after="0" w:line="240" w:lineRule="auto"/>
      </w:pPr>
      <w:r>
        <w:continuationSeparator/>
      </w:r>
    </w:p>
  </w:footnote>
  <w:footnote w:id="1">
    <w:p w14:paraId="4B18FB15" w14:textId="548377BE" w:rsidR="00C32C2F" w:rsidRDefault="00C32C2F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C32C2F">
        <w:t xml:space="preserve">Ein </w:t>
      </w:r>
      <w:r w:rsidRPr="00C32C2F">
        <w:rPr>
          <w:i/>
          <w:iCs/>
        </w:rPr>
        <w:t>Femizid</w:t>
      </w:r>
      <w:r w:rsidRPr="00C32C2F">
        <w:t xml:space="preserve"> beschreibt nur die Tat an sich. Ein </w:t>
      </w:r>
      <w:r w:rsidRPr="00C32C2F">
        <w:rPr>
          <w:i/>
          <w:iCs/>
        </w:rPr>
        <w:t>Feminizid</w:t>
      </w:r>
      <w:r w:rsidRPr="00C32C2F">
        <w:t xml:space="preserve"> hingegen beinhaltet eine staatliche Mitschuld. Der Begriff klagt an, dass der Staat die Taten durch mangelnde Ermittlungen, Korruption und Gleichgültigkeit toleriert und so ein Klima der Straflosigkeit schafft</w:t>
      </w:r>
      <w:r>
        <w:t xml:space="preserve"> (zurückzuführen auf </w:t>
      </w:r>
      <w:r w:rsidRPr="00C32C2F">
        <w:t>María Marcela Lagarde</w:t>
      </w:r>
      <w:r>
        <w:t xml:space="preserve">). </w:t>
      </w:r>
    </w:p>
  </w:footnote>
  <w:footnote w:id="2">
    <w:p w14:paraId="4117CD12" w14:textId="55E71036" w:rsidR="00E931BC" w:rsidRDefault="00E931BC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931BC">
        <w:t>Ein Femizid ist die vorsätzliche Tötung von Frauen und Mädchen aufgrund ihres Geschlechts, getrieben von geschlechtsspezifischen Faktoren wie Machtverhältnissen, Kontrollansprüchen oder traditionellen Geschlechterrollen</w:t>
      </w:r>
    </w:p>
  </w:footnote>
  <w:footnote w:id="3">
    <w:p w14:paraId="24D030E9" w14:textId="77777777" w:rsidR="00914E72" w:rsidRDefault="00914E72" w:rsidP="00914E72">
      <w:pPr>
        <w:pStyle w:val="Funotentext"/>
      </w:pPr>
      <w:r>
        <w:rPr>
          <w:rStyle w:val="Funotenzeichen"/>
        </w:rPr>
        <w:footnoteRef/>
      </w:r>
      <w:r>
        <w:t xml:space="preserve"> Person mit Risikopotential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E56F" w14:textId="76362390" w:rsidR="004B20D8" w:rsidRDefault="004B20D8" w:rsidP="004B20D8">
    <w:pPr>
      <w:pStyle w:val="Kopfzeile"/>
      <w:ind w:right="-42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02A0C9" wp14:editId="55332401">
          <wp:simplePos x="0" y="0"/>
          <wp:positionH relativeFrom="column">
            <wp:posOffset>4769485</wp:posOffset>
          </wp:positionH>
          <wp:positionV relativeFrom="paragraph">
            <wp:posOffset>-350520</wp:posOffset>
          </wp:positionV>
          <wp:extent cx="1564640" cy="911860"/>
          <wp:effectExtent l="0" t="0" r="0" b="2540"/>
          <wp:wrapNone/>
          <wp:docPr id="1265828503" name="Grafik 2" descr="Termine / Runder Tisch gegen häusliche Gewalt im Rhein-Sieg-Kre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ermine / Runder Tisch gegen häusliche Gewalt im Rhein-Sieg-Kre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14726">
      <w:t>Protokoll „Runder Tisch gegen häusliche Gewalt“</w:t>
    </w:r>
    <w:r w:rsidR="00E14726">
      <w:tab/>
    </w:r>
    <w:r>
      <w:t xml:space="preserve">    </w:t>
    </w:r>
  </w:p>
  <w:p w14:paraId="4768E87E" w14:textId="5EB16D7A" w:rsidR="00E14726" w:rsidRDefault="00E14726">
    <w:pPr>
      <w:pStyle w:val="Kopfzeile"/>
    </w:pPr>
    <w:r>
      <w:t>29.09.2026</w:t>
    </w:r>
    <w:r w:rsidR="004B20D8">
      <w:t xml:space="preserve">, 09- 12 Uhr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776E3"/>
    <w:multiLevelType w:val="hybridMultilevel"/>
    <w:tmpl w:val="B4247C54"/>
    <w:lvl w:ilvl="0" w:tplc="EF40EBCC">
      <w:numFmt w:val="bullet"/>
      <w:lvlText w:val=""/>
      <w:lvlJc w:val="left"/>
      <w:pPr>
        <w:ind w:left="-207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7858251E"/>
    <w:multiLevelType w:val="hybridMultilevel"/>
    <w:tmpl w:val="D3EA2E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16BF8"/>
    <w:multiLevelType w:val="hybridMultilevel"/>
    <w:tmpl w:val="94F879F0"/>
    <w:lvl w:ilvl="0" w:tplc="0407000F">
      <w:start w:val="1"/>
      <w:numFmt w:val="decimal"/>
      <w:lvlText w:val="%1."/>
      <w:lvlJc w:val="left"/>
      <w:pPr>
        <w:ind w:left="153" w:hanging="360"/>
      </w:pPr>
    </w:lvl>
    <w:lvl w:ilvl="1" w:tplc="04070019" w:tentative="1">
      <w:start w:val="1"/>
      <w:numFmt w:val="lowerLetter"/>
      <w:lvlText w:val="%2."/>
      <w:lvlJc w:val="left"/>
      <w:pPr>
        <w:ind w:left="873" w:hanging="360"/>
      </w:pPr>
    </w:lvl>
    <w:lvl w:ilvl="2" w:tplc="0407001B" w:tentative="1">
      <w:start w:val="1"/>
      <w:numFmt w:val="lowerRoman"/>
      <w:lvlText w:val="%3."/>
      <w:lvlJc w:val="right"/>
      <w:pPr>
        <w:ind w:left="1593" w:hanging="180"/>
      </w:pPr>
    </w:lvl>
    <w:lvl w:ilvl="3" w:tplc="0407000F" w:tentative="1">
      <w:start w:val="1"/>
      <w:numFmt w:val="decimal"/>
      <w:lvlText w:val="%4."/>
      <w:lvlJc w:val="left"/>
      <w:pPr>
        <w:ind w:left="2313" w:hanging="360"/>
      </w:pPr>
    </w:lvl>
    <w:lvl w:ilvl="4" w:tplc="04070019" w:tentative="1">
      <w:start w:val="1"/>
      <w:numFmt w:val="lowerLetter"/>
      <w:lvlText w:val="%5."/>
      <w:lvlJc w:val="left"/>
      <w:pPr>
        <w:ind w:left="3033" w:hanging="360"/>
      </w:pPr>
    </w:lvl>
    <w:lvl w:ilvl="5" w:tplc="0407001B" w:tentative="1">
      <w:start w:val="1"/>
      <w:numFmt w:val="lowerRoman"/>
      <w:lvlText w:val="%6."/>
      <w:lvlJc w:val="right"/>
      <w:pPr>
        <w:ind w:left="3753" w:hanging="180"/>
      </w:pPr>
    </w:lvl>
    <w:lvl w:ilvl="6" w:tplc="0407000F" w:tentative="1">
      <w:start w:val="1"/>
      <w:numFmt w:val="decimal"/>
      <w:lvlText w:val="%7."/>
      <w:lvlJc w:val="left"/>
      <w:pPr>
        <w:ind w:left="4473" w:hanging="360"/>
      </w:pPr>
    </w:lvl>
    <w:lvl w:ilvl="7" w:tplc="04070019" w:tentative="1">
      <w:start w:val="1"/>
      <w:numFmt w:val="lowerLetter"/>
      <w:lvlText w:val="%8."/>
      <w:lvlJc w:val="left"/>
      <w:pPr>
        <w:ind w:left="5193" w:hanging="360"/>
      </w:pPr>
    </w:lvl>
    <w:lvl w:ilvl="8" w:tplc="0407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7E932DB5"/>
    <w:multiLevelType w:val="hybridMultilevel"/>
    <w:tmpl w:val="EA6AA4AA"/>
    <w:lvl w:ilvl="0" w:tplc="A6FA39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45557">
    <w:abstractNumId w:val="3"/>
  </w:num>
  <w:num w:numId="2" w16cid:durableId="394472366">
    <w:abstractNumId w:val="1"/>
  </w:num>
  <w:num w:numId="3" w16cid:durableId="232668106">
    <w:abstractNumId w:val="0"/>
  </w:num>
  <w:num w:numId="4" w16cid:durableId="287442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26"/>
    <w:rsid w:val="0005451F"/>
    <w:rsid w:val="00056F52"/>
    <w:rsid w:val="00064D14"/>
    <w:rsid w:val="000724C1"/>
    <w:rsid w:val="00073F74"/>
    <w:rsid w:val="00094A1B"/>
    <w:rsid w:val="00095AC9"/>
    <w:rsid w:val="000A7730"/>
    <w:rsid w:val="000F3231"/>
    <w:rsid w:val="000F4F41"/>
    <w:rsid w:val="001012FA"/>
    <w:rsid w:val="00106A05"/>
    <w:rsid w:val="00156187"/>
    <w:rsid w:val="001956B5"/>
    <w:rsid w:val="00197D92"/>
    <w:rsid w:val="001A572D"/>
    <w:rsid w:val="001B5826"/>
    <w:rsid w:val="0022633B"/>
    <w:rsid w:val="00246D07"/>
    <w:rsid w:val="00252AA4"/>
    <w:rsid w:val="00261D9A"/>
    <w:rsid w:val="002C64B9"/>
    <w:rsid w:val="002F14FD"/>
    <w:rsid w:val="0030007E"/>
    <w:rsid w:val="00343EEB"/>
    <w:rsid w:val="00344C54"/>
    <w:rsid w:val="0034506B"/>
    <w:rsid w:val="00355AF4"/>
    <w:rsid w:val="003611CA"/>
    <w:rsid w:val="00364C94"/>
    <w:rsid w:val="003868B3"/>
    <w:rsid w:val="003C4377"/>
    <w:rsid w:val="003E3B43"/>
    <w:rsid w:val="003F161B"/>
    <w:rsid w:val="003F6B86"/>
    <w:rsid w:val="00413C26"/>
    <w:rsid w:val="004149C4"/>
    <w:rsid w:val="004320BB"/>
    <w:rsid w:val="004B20D8"/>
    <w:rsid w:val="004C3DA2"/>
    <w:rsid w:val="004D6179"/>
    <w:rsid w:val="00501632"/>
    <w:rsid w:val="0052032E"/>
    <w:rsid w:val="0053280F"/>
    <w:rsid w:val="005434BF"/>
    <w:rsid w:val="0056168A"/>
    <w:rsid w:val="0057442B"/>
    <w:rsid w:val="005830E0"/>
    <w:rsid w:val="005B3BFD"/>
    <w:rsid w:val="005B5DC7"/>
    <w:rsid w:val="005F455D"/>
    <w:rsid w:val="00612146"/>
    <w:rsid w:val="00642AA6"/>
    <w:rsid w:val="00650621"/>
    <w:rsid w:val="0066035F"/>
    <w:rsid w:val="0066066F"/>
    <w:rsid w:val="00680818"/>
    <w:rsid w:val="00687F0D"/>
    <w:rsid w:val="00722FDE"/>
    <w:rsid w:val="00724035"/>
    <w:rsid w:val="00735A3D"/>
    <w:rsid w:val="0074263B"/>
    <w:rsid w:val="00743255"/>
    <w:rsid w:val="00757398"/>
    <w:rsid w:val="007803BA"/>
    <w:rsid w:val="00796A59"/>
    <w:rsid w:val="00797395"/>
    <w:rsid w:val="007B4055"/>
    <w:rsid w:val="007B662C"/>
    <w:rsid w:val="007C75D2"/>
    <w:rsid w:val="007E03A3"/>
    <w:rsid w:val="00815637"/>
    <w:rsid w:val="00875C7D"/>
    <w:rsid w:val="00877EF5"/>
    <w:rsid w:val="00880E0C"/>
    <w:rsid w:val="008859B1"/>
    <w:rsid w:val="008875C7"/>
    <w:rsid w:val="00891B2A"/>
    <w:rsid w:val="008D2E91"/>
    <w:rsid w:val="008F2DCD"/>
    <w:rsid w:val="00911E3A"/>
    <w:rsid w:val="00914375"/>
    <w:rsid w:val="00914E72"/>
    <w:rsid w:val="00930E69"/>
    <w:rsid w:val="009329A3"/>
    <w:rsid w:val="00937D52"/>
    <w:rsid w:val="0099569D"/>
    <w:rsid w:val="0099707F"/>
    <w:rsid w:val="009B02BB"/>
    <w:rsid w:val="009C0F33"/>
    <w:rsid w:val="009D3CAF"/>
    <w:rsid w:val="009F0698"/>
    <w:rsid w:val="009F1078"/>
    <w:rsid w:val="009F2824"/>
    <w:rsid w:val="00A15380"/>
    <w:rsid w:val="00A307D9"/>
    <w:rsid w:val="00A307FE"/>
    <w:rsid w:val="00A471C1"/>
    <w:rsid w:val="00A47A43"/>
    <w:rsid w:val="00A5521E"/>
    <w:rsid w:val="00A55DCC"/>
    <w:rsid w:val="00A922E1"/>
    <w:rsid w:val="00AA1628"/>
    <w:rsid w:val="00B21005"/>
    <w:rsid w:val="00B33A38"/>
    <w:rsid w:val="00B75938"/>
    <w:rsid w:val="00B8788E"/>
    <w:rsid w:val="00BC7E52"/>
    <w:rsid w:val="00BD341A"/>
    <w:rsid w:val="00BD79AA"/>
    <w:rsid w:val="00C0194C"/>
    <w:rsid w:val="00C11F74"/>
    <w:rsid w:val="00C32C2F"/>
    <w:rsid w:val="00C33CDF"/>
    <w:rsid w:val="00C4175B"/>
    <w:rsid w:val="00C41C07"/>
    <w:rsid w:val="00C628B2"/>
    <w:rsid w:val="00C76020"/>
    <w:rsid w:val="00CA60FB"/>
    <w:rsid w:val="00CC13C8"/>
    <w:rsid w:val="00D01C24"/>
    <w:rsid w:val="00D426ED"/>
    <w:rsid w:val="00D50A1D"/>
    <w:rsid w:val="00D525A3"/>
    <w:rsid w:val="00D953F6"/>
    <w:rsid w:val="00D95D54"/>
    <w:rsid w:val="00DB1DA9"/>
    <w:rsid w:val="00DC0EEF"/>
    <w:rsid w:val="00DE0A75"/>
    <w:rsid w:val="00E01A8C"/>
    <w:rsid w:val="00E11A2D"/>
    <w:rsid w:val="00E14726"/>
    <w:rsid w:val="00E53A79"/>
    <w:rsid w:val="00E62FAC"/>
    <w:rsid w:val="00E848F2"/>
    <w:rsid w:val="00E84B61"/>
    <w:rsid w:val="00E931BC"/>
    <w:rsid w:val="00EA71ED"/>
    <w:rsid w:val="00ED449B"/>
    <w:rsid w:val="00ED6880"/>
    <w:rsid w:val="00F120BA"/>
    <w:rsid w:val="00F242DF"/>
    <w:rsid w:val="00F37105"/>
    <w:rsid w:val="00F559C3"/>
    <w:rsid w:val="00F61BAF"/>
    <w:rsid w:val="00F9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938E"/>
  <w15:chartTrackingRefBased/>
  <w15:docId w15:val="{291A0779-38E7-4BD3-984E-1E656EF8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4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4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47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4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47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4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4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4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4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4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4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4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47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47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47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47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47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47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4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4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4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4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4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47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47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47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4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47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472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14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4726"/>
  </w:style>
  <w:style w:type="paragraph" w:styleId="Fuzeile">
    <w:name w:val="footer"/>
    <w:basedOn w:val="Standard"/>
    <w:link w:val="FuzeileZchn"/>
    <w:uiPriority w:val="99"/>
    <w:unhideWhenUsed/>
    <w:rsid w:val="00E14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14726"/>
  </w:style>
  <w:style w:type="paragraph" w:styleId="Funotentext">
    <w:name w:val="footnote text"/>
    <w:basedOn w:val="Standard"/>
    <w:link w:val="FunotentextZchn"/>
    <w:uiPriority w:val="99"/>
    <w:semiHidden/>
    <w:unhideWhenUsed/>
    <w:rsid w:val="00E931B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31B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931BC"/>
    <w:rPr>
      <w:vertAlign w:val="superscript"/>
    </w:rPr>
  </w:style>
  <w:style w:type="table" w:styleId="Tabellenraster">
    <w:name w:val="Table Grid"/>
    <w:basedOn w:val="NormaleTabelle"/>
    <w:uiPriority w:val="39"/>
    <w:rsid w:val="00E93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60FE465AE17F4C9095644F12B5DC7C" ma:contentTypeVersion="17" ma:contentTypeDescription="Ein neues Dokument erstellen." ma:contentTypeScope="" ma:versionID="a797c23086221cfa3674111deeab1106">
  <xsd:schema xmlns:xsd="http://www.w3.org/2001/XMLSchema" xmlns:xs="http://www.w3.org/2001/XMLSchema" xmlns:p="http://schemas.microsoft.com/office/2006/metadata/properties" xmlns:ns2="a0d262f8-f05c-417e-9159-2bcb9a6ea033" xmlns:ns3="26e799a0-356e-4847-80bb-d07f7467d26b" targetNamespace="http://schemas.microsoft.com/office/2006/metadata/properties" ma:root="true" ma:fieldsID="c0bcde469b14729f57069f52366dfcda" ns2:_="" ns3:_="">
    <xsd:import namespace="a0d262f8-f05c-417e-9159-2bcb9a6ea033"/>
    <xsd:import namespace="26e799a0-356e-4847-80bb-d07f7467d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262f8-f05c-417e-9159-2bcb9a6ea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01edfd85-7bdf-4359-ba38-92bc330735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799a0-356e-4847-80bb-d07f7467d2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35c2f00-ffc2-48e2-83ce-b96a4b5088b8}" ma:internalName="TaxCatchAll" ma:showField="CatchAllData" ma:web="26e799a0-356e-4847-80bb-d07f7467d2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e799a0-356e-4847-80bb-d07f7467d26b" xsi:nil="true"/>
    <lcf76f155ced4ddcb4097134ff3c332f xmlns="a0d262f8-f05c-417e-9159-2bcb9a6ea03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05D8D-8245-4D2F-AC89-41971CFAA4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1E9C9-DD1D-4646-A286-1F6F8D473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262f8-f05c-417e-9159-2bcb9a6ea033"/>
    <ds:schemaRef ds:uri="26e799a0-356e-4847-80bb-d07f7467d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BA5BAE-092E-448E-8916-59053AE876DD}">
  <ds:schemaRefs>
    <ds:schemaRef ds:uri="http://schemas.microsoft.com/office/2006/metadata/properties"/>
    <ds:schemaRef ds:uri="http://schemas.microsoft.com/office/infopath/2007/PartnerControls"/>
    <ds:schemaRef ds:uri="26e799a0-356e-4847-80bb-d07f7467d26b"/>
    <ds:schemaRef ds:uri="a0d262f8-f05c-417e-9159-2bcb9a6ea033"/>
  </ds:schemaRefs>
</ds:datastoreItem>
</file>

<file path=customXml/itemProps4.xml><?xml version="1.0" encoding="utf-8"?>
<ds:datastoreItem xmlns:ds="http://schemas.openxmlformats.org/officeDocument/2006/customXml" ds:itemID="{C4DE89F9-DF69-43E4-8469-87DE66DD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6461</Characters>
  <Application>Microsoft Office Word</Application>
  <DocSecurity>2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Kochanek</dc:creator>
  <cp:keywords/>
  <dc:description/>
  <cp:lastModifiedBy>Josko, Inga</cp:lastModifiedBy>
  <cp:revision>3</cp:revision>
  <dcterms:created xsi:type="dcterms:W3CDTF">2026-10-07T07:10:00Z</dcterms:created>
  <dcterms:modified xsi:type="dcterms:W3CDTF">2026-10-07T10:09:00Z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0x010100E760FE465AE17F4C9095644F12B5DC7C</vt:lpwstr>
  </property>
  <property fmtid="{D5CDD505-2E9C-101B-9397-08002B2CF9AE}" pid="3" name="MediaServiceImageTags">
    <vt:lpwstr/>
  </property>
</Properties>
</file>